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C6D27" w14:textId="77777777" w:rsidR="002E6BBC" w:rsidRDefault="002E6BBC" w:rsidP="002E6BBC">
      <w:pPr>
        <w:spacing w:line="360" w:lineRule="auto"/>
        <w:rPr>
          <w:lang w:val="en-GB"/>
        </w:rPr>
      </w:pPr>
    </w:p>
    <w:p w14:paraId="15E46E9A" w14:textId="30E17DB0" w:rsidR="002E6BBC" w:rsidRPr="00C11AED" w:rsidRDefault="00C11AED" w:rsidP="00C11AED">
      <w:pPr>
        <w:spacing w:line="360" w:lineRule="auto"/>
        <w:rPr>
          <w:b/>
          <w:bCs/>
          <w:i/>
          <w:iCs/>
          <w:lang w:val="en-GB"/>
        </w:rPr>
      </w:pPr>
      <w:r w:rsidRPr="00C11AED">
        <w:rPr>
          <w:b/>
          <w:bCs/>
          <w:i/>
          <w:iCs/>
          <w:lang w:val="en-GB"/>
        </w:rPr>
        <w:t>ENGLISH VERSION</w:t>
      </w:r>
    </w:p>
    <w:p w14:paraId="174351CC" w14:textId="77777777" w:rsidR="00C11AED" w:rsidRDefault="00C11AED" w:rsidP="002E6BBC">
      <w:pPr>
        <w:spacing w:line="360" w:lineRule="auto"/>
        <w:rPr>
          <w:lang w:val="en-GB"/>
        </w:rPr>
      </w:pPr>
    </w:p>
    <w:p w14:paraId="615F1579" w14:textId="4C6F22A7" w:rsidR="00EA72B0" w:rsidRPr="00EA72B0" w:rsidRDefault="00EA72B0" w:rsidP="00EA72B0">
      <w:pPr>
        <w:rPr>
          <w:b/>
          <w:bCs/>
          <w:sz w:val="24"/>
          <w:lang w:val="en-GB"/>
        </w:rPr>
      </w:pPr>
      <w:r w:rsidRPr="00EA72B0">
        <w:rPr>
          <w:b/>
          <w:bCs/>
          <w:sz w:val="24"/>
          <w:lang w:val="en-GB"/>
        </w:rPr>
        <w:t>SML unveils new twin-screw extruder at K 2025</w:t>
      </w:r>
    </w:p>
    <w:p w14:paraId="17C79C80" w14:textId="77777777" w:rsidR="00EA72B0" w:rsidRPr="003E7641" w:rsidRDefault="00EA72B0" w:rsidP="00EA72B0">
      <w:pPr>
        <w:rPr>
          <w:lang w:val="en-GB"/>
        </w:rPr>
      </w:pPr>
    </w:p>
    <w:p w14:paraId="5FCB904C" w14:textId="77777777" w:rsidR="00EA72B0" w:rsidRPr="00EA72B0" w:rsidRDefault="00EA72B0" w:rsidP="00EA72B0">
      <w:pPr>
        <w:spacing w:line="276" w:lineRule="auto"/>
        <w:rPr>
          <w:b/>
          <w:bCs/>
          <w:lang w:val="en-GB"/>
        </w:rPr>
      </w:pPr>
      <w:r w:rsidRPr="00EA72B0">
        <w:rPr>
          <w:b/>
          <w:bCs/>
          <w:lang w:val="en-GB"/>
        </w:rPr>
        <w:t>SML is expanding its extruder portfolio with the introduction of a co-rotating twin-screw extruder (TSE). This addition marks a significant enhancement of SML’s offerings, allowing the company to provide a more comprehensive range of extrusion solutions to its customers.</w:t>
      </w:r>
    </w:p>
    <w:p w14:paraId="1F6B9D7C" w14:textId="77777777" w:rsidR="00EA72B0" w:rsidRPr="003E7641" w:rsidRDefault="00EA72B0" w:rsidP="00EA72B0">
      <w:pPr>
        <w:spacing w:line="276" w:lineRule="auto"/>
        <w:rPr>
          <w:lang w:val="en-GB"/>
        </w:rPr>
      </w:pPr>
    </w:p>
    <w:p w14:paraId="7E856AC5" w14:textId="77777777" w:rsidR="00EA72B0" w:rsidRPr="003E7641" w:rsidRDefault="00EA72B0" w:rsidP="00EA72B0">
      <w:pPr>
        <w:spacing w:line="276" w:lineRule="auto"/>
        <w:rPr>
          <w:lang w:val="en-GB"/>
        </w:rPr>
      </w:pPr>
      <w:r w:rsidRPr="003E7641">
        <w:rPr>
          <w:lang w:val="en-GB"/>
        </w:rPr>
        <w:t xml:space="preserve">The brand-new TSE is SML’s answer to the increasing demand for high-output capacities for polyolefins and polyesters. “Our in-house-designed co-rotating twin-screw extruder is tailor-made for the specific requirements of our extrusion lines, contributing to an exceptional film quality,” states Hans-Jürgen Luger, Head of Research and Development at SML. </w:t>
      </w:r>
    </w:p>
    <w:p w14:paraId="5F5E07C4" w14:textId="77777777" w:rsidR="00EA72B0" w:rsidRPr="003E7641" w:rsidRDefault="00EA72B0" w:rsidP="00EA72B0">
      <w:pPr>
        <w:spacing w:line="276" w:lineRule="auto"/>
        <w:rPr>
          <w:lang w:val="en-GB"/>
        </w:rPr>
      </w:pPr>
    </w:p>
    <w:p w14:paraId="355CE250" w14:textId="77777777" w:rsidR="00EA72B0" w:rsidRPr="00EA72B0" w:rsidRDefault="00EA72B0" w:rsidP="00EA72B0">
      <w:pPr>
        <w:spacing w:line="276" w:lineRule="auto"/>
        <w:rPr>
          <w:b/>
          <w:bCs/>
          <w:lang w:val="en-GB"/>
        </w:rPr>
      </w:pPr>
      <w:r w:rsidRPr="00EA72B0">
        <w:rPr>
          <w:b/>
          <w:bCs/>
          <w:lang w:val="en-GB"/>
        </w:rPr>
        <w:t>Compact size benefits energy consumption</w:t>
      </w:r>
    </w:p>
    <w:p w14:paraId="4762F76C" w14:textId="77777777" w:rsidR="00EA72B0" w:rsidRPr="003E7641" w:rsidRDefault="00EA72B0" w:rsidP="00EA72B0">
      <w:pPr>
        <w:spacing w:line="276" w:lineRule="auto"/>
        <w:rPr>
          <w:lang w:val="en-GB"/>
        </w:rPr>
      </w:pPr>
      <w:r w:rsidRPr="003E7641">
        <w:rPr>
          <w:lang w:val="en-GB"/>
        </w:rPr>
        <w:t>Compared to a large single-screw extruder with the same output capacity, the TSE has a shorter processing unit and, thus, a smaller footprint. Therefore, less heating power is required to maintain the barrel temperatures. Because of starve feeding, the extruder drive operates at high torque over the entire output range, where it exhibits the maximum efficiency. Additionally, the melt temperature can be controlled by adjusting the degree of filling. Extensive tests of the new TSE on a CPP line in SML’s Technology Centre have shown that the specific energy input (SEI) is 10-15% lower compared to a single-screw extruder. In terms of film quality, the gel count detected by a web inspection system could be reduced by up to 20% for a standard CPP film.</w:t>
      </w:r>
    </w:p>
    <w:p w14:paraId="3ABAB457" w14:textId="77777777" w:rsidR="00EA72B0" w:rsidRPr="003E7641" w:rsidRDefault="00EA72B0" w:rsidP="00EA72B0">
      <w:pPr>
        <w:spacing w:line="276" w:lineRule="auto"/>
        <w:rPr>
          <w:lang w:val="en-GB"/>
        </w:rPr>
      </w:pPr>
    </w:p>
    <w:p w14:paraId="27A539BC" w14:textId="77777777" w:rsidR="00EA72B0" w:rsidRPr="00EA72B0" w:rsidRDefault="00EA72B0" w:rsidP="00EA72B0">
      <w:pPr>
        <w:spacing w:line="276" w:lineRule="auto"/>
        <w:rPr>
          <w:b/>
          <w:bCs/>
          <w:lang w:val="en-GB"/>
        </w:rPr>
      </w:pPr>
      <w:r w:rsidRPr="00EA72B0">
        <w:rPr>
          <w:b/>
          <w:bCs/>
          <w:lang w:val="en-GB"/>
        </w:rPr>
        <w:t>Optimised for high-performance cast film lines</w:t>
      </w:r>
    </w:p>
    <w:p w14:paraId="08A4A9C2" w14:textId="77777777" w:rsidR="00EA72B0" w:rsidRPr="003E7641" w:rsidRDefault="00EA72B0" w:rsidP="00EA72B0">
      <w:pPr>
        <w:spacing w:line="276" w:lineRule="auto"/>
        <w:rPr>
          <w:lang w:val="en-GB"/>
        </w:rPr>
      </w:pPr>
      <w:r w:rsidRPr="003E7641">
        <w:rPr>
          <w:lang w:val="en-GB"/>
        </w:rPr>
        <w:t>One area of application with considerable potential is SML’s cast film lines. “With throughputs in the range of 1,000 to 2,000 kg/h, the TSE is ideal for our high-performance cast film lines with end film widths of up to 6.5 metres,” explains Elias Mayrhofer, Product Manager at SML.</w:t>
      </w:r>
    </w:p>
    <w:p w14:paraId="30111D64" w14:textId="77777777" w:rsidR="00EA72B0" w:rsidRPr="003E7641" w:rsidRDefault="00EA72B0" w:rsidP="00EA72B0">
      <w:pPr>
        <w:spacing w:line="276" w:lineRule="auto"/>
        <w:rPr>
          <w:lang w:val="en-GB"/>
        </w:rPr>
      </w:pPr>
    </w:p>
    <w:p w14:paraId="1BA15BB9" w14:textId="77777777" w:rsidR="00EA72B0" w:rsidRPr="00EA72B0" w:rsidRDefault="00EA72B0" w:rsidP="00EA72B0">
      <w:pPr>
        <w:spacing w:line="276" w:lineRule="auto"/>
        <w:rPr>
          <w:b/>
          <w:bCs/>
          <w:lang w:val="en-GB"/>
        </w:rPr>
      </w:pPr>
      <w:r w:rsidRPr="00EA72B0">
        <w:rPr>
          <w:b/>
          <w:bCs/>
          <w:lang w:val="en-GB"/>
        </w:rPr>
        <w:t>Clever design and low maintenance</w:t>
      </w:r>
    </w:p>
    <w:p w14:paraId="18488C3F" w14:textId="77777777" w:rsidR="00EA72B0" w:rsidRPr="003E7641" w:rsidRDefault="00EA72B0" w:rsidP="00EA72B0">
      <w:pPr>
        <w:spacing w:line="276" w:lineRule="auto"/>
        <w:rPr>
          <w:lang w:val="en-GB"/>
        </w:rPr>
      </w:pPr>
      <w:r w:rsidRPr="003E7641">
        <w:rPr>
          <w:lang w:val="en-GB"/>
        </w:rPr>
        <w:t>The swivel-mounted barrel design allows rear screw extraction for quick and easy screw changes. The temperature control of the barrel works via ceramic heaters and air cooling – which is a precise, cost-efficient, and low-maintenance solution. SML offers pre-configured single-piece barrel designs of different lengths and with venting ports depending on the application. For the extruder screws, single-piece solutions or shafts with segments are available.</w:t>
      </w:r>
    </w:p>
    <w:p w14:paraId="4F68461D" w14:textId="77777777" w:rsidR="00EA72B0" w:rsidRPr="003E7641" w:rsidRDefault="00EA72B0" w:rsidP="00EA72B0">
      <w:pPr>
        <w:spacing w:line="276" w:lineRule="auto"/>
        <w:rPr>
          <w:lang w:val="en-GB"/>
        </w:rPr>
      </w:pPr>
    </w:p>
    <w:p w14:paraId="6E569AD4" w14:textId="77777777" w:rsidR="00EA72B0" w:rsidRPr="003E7641" w:rsidRDefault="00EA72B0" w:rsidP="00EA72B0">
      <w:pPr>
        <w:spacing w:line="276" w:lineRule="auto"/>
        <w:rPr>
          <w:lang w:val="en-GB"/>
        </w:rPr>
      </w:pPr>
    </w:p>
    <w:p w14:paraId="663A2E78" w14:textId="5E68C124" w:rsidR="00EA72B0" w:rsidRPr="00EA72B0" w:rsidRDefault="00EA72B0" w:rsidP="00EA72B0">
      <w:pPr>
        <w:spacing w:line="276" w:lineRule="auto"/>
        <w:rPr>
          <w:b/>
          <w:bCs/>
          <w:lang w:val="en-GB"/>
        </w:rPr>
      </w:pPr>
      <w:r w:rsidRPr="00EA72B0">
        <w:rPr>
          <w:b/>
          <w:bCs/>
          <w:lang w:val="en-GB"/>
        </w:rPr>
        <w:t>PET without pre-drying and in-line compounding</w:t>
      </w:r>
    </w:p>
    <w:p w14:paraId="61159BC4" w14:textId="73C66BA6" w:rsidR="00EA72B0" w:rsidRPr="003E7641" w:rsidRDefault="00EA72B0" w:rsidP="00EA72B0">
      <w:pPr>
        <w:spacing w:line="276" w:lineRule="auto"/>
        <w:rPr>
          <w:lang w:val="en-GB"/>
        </w:rPr>
      </w:pPr>
      <w:r w:rsidRPr="003E7641">
        <w:rPr>
          <w:lang w:val="en-GB"/>
        </w:rPr>
        <w:t xml:space="preserve">In combination with SML’s high-performance vacuum unit, SML can offer a complete in-house extrusion </w:t>
      </w:r>
      <w:r w:rsidRPr="003E7641">
        <w:rPr>
          <w:lang w:val="en-GB"/>
        </w:rPr>
        <w:br/>
        <w:t xml:space="preserve">solution for processing PET or PLA without pre-drying. Furthermore, the TSE enables high amounts of regrind or flakes to be processed as well as in-line compounding. </w:t>
      </w:r>
    </w:p>
    <w:p w14:paraId="4FD74717" w14:textId="77777777" w:rsidR="00C11AED" w:rsidRDefault="00C11AED" w:rsidP="002E6BBC">
      <w:pPr>
        <w:spacing w:line="360" w:lineRule="auto"/>
        <w:rPr>
          <w:lang w:val="en-GB"/>
        </w:rPr>
      </w:pPr>
    </w:p>
    <w:p w14:paraId="76BC806F" w14:textId="77777777" w:rsidR="00C11AED" w:rsidRPr="00A9538A" w:rsidRDefault="00C11AED" w:rsidP="00C11AED">
      <w:pPr>
        <w:rPr>
          <w:rFonts w:cs="Arial"/>
          <w:szCs w:val="20"/>
          <w:lang w:val="en-GB"/>
        </w:rPr>
      </w:pPr>
    </w:p>
    <w:p w14:paraId="4090D9DC" w14:textId="77777777" w:rsidR="00C11AED" w:rsidRDefault="00C11AED" w:rsidP="00C11AED">
      <w:pPr>
        <w:rPr>
          <w:rFonts w:cs="Arial"/>
          <w:szCs w:val="20"/>
          <w:lang w:val="en-GB"/>
        </w:rPr>
      </w:pPr>
    </w:p>
    <w:p w14:paraId="3E03B341" w14:textId="77777777" w:rsidR="00EA72B0" w:rsidRDefault="00EA72B0" w:rsidP="00C11AED">
      <w:pPr>
        <w:rPr>
          <w:rFonts w:cs="Arial"/>
          <w:szCs w:val="20"/>
          <w:lang w:val="en-GB"/>
        </w:rPr>
      </w:pPr>
    </w:p>
    <w:p w14:paraId="42EBBAEC" w14:textId="77777777" w:rsidR="00EA72B0" w:rsidRPr="00A9538A" w:rsidRDefault="00EA72B0" w:rsidP="00C11AED">
      <w:pPr>
        <w:rPr>
          <w:rFonts w:cs="Arial"/>
          <w:szCs w:val="20"/>
          <w:lang w:val="en-GB"/>
        </w:rPr>
      </w:pPr>
    </w:p>
    <w:p w14:paraId="4D7A1E67" w14:textId="77777777" w:rsidR="00C11AED" w:rsidRPr="00A9538A" w:rsidRDefault="00C11AED" w:rsidP="00C11AED">
      <w:pPr>
        <w:rPr>
          <w:rFonts w:cs="Arial"/>
          <w:szCs w:val="20"/>
          <w:lang w:val="en-GB"/>
        </w:rPr>
      </w:pPr>
    </w:p>
    <w:p w14:paraId="2F2D1DEF" w14:textId="5B15EC74" w:rsidR="00C11AED" w:rsidRPr="00C11AED" w:rsidRDefault="00C11AED" w:rsidP="00C11AED">
      <w:pPr>
        <w:spacing w:line="360" w:lineRule="auto"/>
        <w:rPr>
          <w:b/>
          <w:bCs/>
          <w:i/>
          <w:iCs/>
          <w:lang w:val="de-AT"/>
        </w:rPr>
      </w:pPr>
      <w:r w:rsidRPr="00C11AED">
        <w:rPr>
          <w:b/>
          <w:bCs/>
          <w:i/>
          <w:iCs/>
          <w:lang w:val="de-AT"/>
        </w:rPr>
        <w:t>DEUTSCHE FASSUNG</w:t>
      </w:r>
    </w:p>
    <w:p w14:paraId="0C22D409" w14:textId="77777777" w:rsidR="00C11AED" w:rsidRPr="00122C14" w:rsidRDefault="00C11AED" w:rsidP="00122C14">
      <w:pPr>
        <w:spacing w:line="276" w:lineRule="auto"/>
        <w:rPr>
          <w:rFonts w:cs="Arial"/>
          <w:szCs w:val="20"/>
        </w:rPr>
      </w:pPr>
    </w:p>
    <w:p w14:paraId="50CA459B" w14:textId="77777777" w:rsidR="00122C14" w:rsidRPr="00122C14" w:rsidRDefault="00122C14" w:rsidP="00122C14">
      <w:pPr>
        <w:spacing w:line="276" w:lineRule="auto"/>
        <w:rPr>
          <w:rFonts w:cs="Arial"/>
          <w:b/>
          <w:bCs/>
          <w:sz w:val="28"/>
          <w:szCs w:val="28"/>
          <w:lang w:val="de-AT"/>
        </w:rPr>
      </w:pPr>
      <w:r w:rsidRPr="00122C14">
        <w:rPr>
          <w:rFonts w:cs="Arial"/>
          <w:b/>
          <w:bCs/>
          <w:sz w:val="28"/>
          <w:szCs w:val="28"/>
          <w:lang w:val="de-AT"/>
        </w:rPr>
        <w:t xml:space="preserve">SML präsentiert neuen Doppelschneckenextruder auf der K 2025 </w:t>
      </w:r>
    </w:p>
    <w:p w14:paraId="61BFC9F3" w14:textId="77777777" w:rsidR="00122C14" w:rsidRDefault="00122C14" w:rsidP="00122C14">
      <w:pPr>
        <w:spacing w:line="276" w:lineRule="auto"/>
        <w:rPr>
          <w:rFonts w:cs="Arial"/>
          <w:b/>
          <w:bCs/>
          <w:szCs w:val="20"/>
          <w:lang w:val="de-AT"/>
        </w:rPr>
      </w:pPr>
    </w:p>
    <w:p w14:paraId="7ADD1D0D" w14:textId="21374E33" w:rsidR="00122C14" w:rsidRPr="00122C14" w:rsidRDefault="00122C14" w:rsidP="00122C14">
      <w:pPr>
        <w:spacing w:line="276" w:lineRule="auto"/>
        <w:rPr>
          <w:rFonts w:cs="Arial"/>
          <w:szCs w:val="20"/>
          <w:lang w:val="de-AT"/>
        </w:rPr>
      </w:pPr>
      <w:r w:rsidRPr="00122C14">
        <w:rPr>
          <w:rFonts w:cs="Arial"/>
          <w:b/>
          <w:bCs/>
          <w:szCs w:val="20"/>
          <w:lang w:val="de-AT"/>
        </w:rPr>
        <w:t>SML erweitert sein Extruder-Portfolio mit der Vorstellung eines gleichläufigen Doppelschneckenextruders (Twin-Screw Extruder, TSE). Diese Ergänzung stellt eine wesentliche Angebotserweiterung von SML dar, sodass das Unternehmen seinen Kunden ein umfassenderes Sortiment an Extrusionslösungen anbieten kann. </w:t>
      </w:r>
    </w:p>
    <w:p w14:paraId="0FB08272" w14:textId="77777777" w:rsidR="00122C14" w:rsidRPr="00122C14" w:rsidRDefault="00122C14" w:rsidP="00122C14">
      <w:pPr>
        <w:spacing w:line="276" w:lineRule="auto"/>
        <w:rPr>
          <w:rFonts w:cs="Arial"/>
          <w:szCs w:val="20"/>
          <w:lang w:val="de-AT"/>
        </w:rPr>
      </w:pPr>
      <w:r w:rsidRPr="00122C14">
        <w:rPr>
          <w:rFonts w:cs="Arial"/>
          <w:szCs w:val="20"/>
          <w:lang w:val="de-AT"/>
        </w:rPr>
        <w:t> </w:t>
      </w:r>
    </w:p>
    <w:p w14:paraId="018919AC" w14:textId="77777777" w:rsidR="00122C14" w:rsidRPr="00122C14" w:rsidRDefault="00122C14" w:rsidP="00122C14">
      <w:pPr>
        <w:spacing w:line="276" w:lineRule="auto"/>
        <w:rPr>
          <w:rFonts w:cs="Arial"/>
          <w:szCs w:val="20"/>
          <w:lang w:val="de-AT"/>
        </w:rPr>
      </w:pPr>
      <w:r w:rsidRPr="00122C14">
        <w:rPr>
          <w:rFonts w:cs="Arial"/>
          <w:szCs w:val="20"/>
          <w:lang w:val="de-AT"/>
        </w:rPr>
        <w:t>Der neue TSE ist die Antwort von SML auf die steigende Nachfrage nach leistungsstarken Kapazitäten für Polyolefine und Polyester. „Unser im eigenen Haus entwickelter gleichläufiger Doppelschneckenextruder ist speziell auf die Anforderungen unserer Extrusionsanlagen zugeschnitten und trägt zu einer außergewöhnlichen Folienqualität bei“, erklärt Hans-Jürgen Luger, Head of Research and Development bei SML.  </w:t>
      </w:r>
    </w:p>
    <w:p w14:paraId="03AA8F30" w14:textId="77777777" w:rsidR="00122C14" w:rsidRPr="00122C14" w:rsidRDefault="00122C14" w:rsidP="00122C14">
      <w:pPr>
        <w:spacing w:line="276" w:lineRule="auto"/>
        <w:rPr>
          <w:rFonts w:cs="Arial"/>
          <w:szCs w:val="20"/>
          <w:lang w:val="de-AT"/>
        </w:rPr>
      </w:pPr>
      <w:r w:rsidRPr="00122C14">
        <w:rPr>
          <w:rFonts w:cs="Arial"/>
          <w:szCs w:val="20"/>
          <w:lang w:val="de-AT"/>
        </w:rPr>
        <w:t> </w:t>
      </w:r>
    </w:p>
    <w:p w14:paraId="4143E4A7" w14:textId="77777777" w:rsidR="00122C14" w:rsidRPr="00122C14" w:rsidRDefault="00122C14" w:rsidP="00122C14">
      <w:pPr>
        <w:spacing w:line="276" w:lineRule="auto"/>
        <w:rPr>
          <w:rFonts w:cs="Arial"/>
          <w:szCs w:val="20"/>
          <w:lang w:val="de-AT"/>
        </w:rPr>
      </w:pPr>
      <w:r w:rsidRPr="00122C14">
        <w:rPr>
          <w:rFonts w:cs="Arial"/>
          <w:b/>
          <w:bCs/>
          <w:szCs w:val="20"/>
          <w:lang w:val="de-AT"/>
        </w:rPr>
        <w:t>Kompakte Bauform bringt Vorteile beim Energieverbrauch </w:t>
      </w:r>
      <w:r w:rsidRPr="00122C14">
        <w:rPr>
          <w:rFonts w:cs="Arial"/>
          <w:szCs w:val="20"/>
          <w:lang w:val="de-AT"/>
        </w:rPr>
        <w:br/>
        <w:t>Im Vergleich zu einem großen Einschneckenextruder mit gleicher Leistung hat der TSE eine kürzere Verfahrenseinheit und somit einen geringeren Platzbedarf. Daher ist weniger Heizleistung erforderlich, um die Zylindertemperaturen aufrechtzuerhalten. Aufgrund der unterfütterten Fahrweise arbeitet der Extrudermotor über den gesamten Leistungsbereich mit hohem Drehmoment, wo er den maximalen Wirkungsgrad aufweist. Zusätzlich kann die Schmelztemperatur durch den Füllgrad gezielt beeinflusst werden. Umfangreiche Tests des neuen TSE auf einer CPP-Anlage im Technology Center von SML haben gezeigt, dass der spezifische Energieeintrag (Specific Energy Input, SEI) im Vergleich zu einem Einschneckenextruder um 10–15 % geringer ist. Bei einer Standard-CPP-Folie konnte die durch ein Folieninspektionssystem erkannte Anzahl an Stippen um bis zu 20 % reduziert werden. </w:t>
      </w:r>
    </w:p>
    <w:p w14:paraId="64A7B330" w14:textId="77777777" w:rsidR="00122C14" w:rsidRPr="00122C14" w:rsidRDefault="00122C14" w:rsidP="00122C14">
      <w:pPr>
        <w:spacing w:line="276" w:lineRule="auto"/>
        <w:rPr>
          <w:rFonts w:cs="Arial"/>
          <w:szCs w:val="20"/>
          <w:lang w:val="de-AT"/>
        </w:rPr>
      </w:pPr>
      <w:r w:rsidRPr="00122C14">
        <w:rPr>
          <w:rFonts w:cs="Arial"/>
          <w:szCs w:val="20"/>
          <w:lang w:val="de-AT"/>
        </w:rPr>
        <w:t> </w:t>
      </w:r>
    </w:p>
    <w:p w14:paraId="10923532" w14:textId="77777777" w:rsidR="00122C14" w:rsidRPr="00122C14" w:rsidRDefault="00122C14" w:rsidP="00122C14">
      <w:pPr>
        <w:spacing w:line="276" w:lineRule="auto"/>
        <w:rPr>
          <w:rFonts w:cs="Arial"/>
          <w:szCs w:val="20"/>
          <w:lang w:val="de-AT"/>
        </w:rPr>
      </w:pPr>
      <w:r w:rsidRPr="00122C14">
        <w:rPr>
          <w:rFonts w:cs="Arial"/>
          <w:b/>
          <w:bCs/>
          <w:szCs w:val="20"/>
          <w:lang w:val="de-AT"/>
        </w:rPr>
        <w:t>Optimiert für Hochleistungs-Castfolienanlagen</w:t>
      </w:r>
      <w:r w:rsidRPr="00122C14">
        <w:rPr>
          <w:rFonts w:cs="Arial"/>
          <w:szCs w:val="20"/>
          <w:lang w:val="de-AT"/>
        </w:rPr>
        <w:br/>
        <w:t>Ein Anwendungsgebiet mit erheblichem Potenzial sind die Castfolienanlagen von SML. „Mit Durchsätzen im Bereich von 1.000 bis 2.000 kg/h ist der TSE ideal für unsere Hochleistungs-Castfolienanlagen mit Endfolienbreiten von bis zu 6,5 Metern“, erläutert Elias Mayrhofer, Product Manager bei SML. </w:t>
      </w:r>
    </w:p>
    <w:p w14:paraId="540F8333" w14:textId="77777777" w:rsidR="00122C14" w:rsidRPr="00122C14" w:rsidRDefault="00122C14" w:rsidP="00122C14">
      <w:pPr>
        <w:spacing w:line="276" w:lineRule="auto"/>
        <w:rPr>
          <w:rFonts w:cs="Arial"/>
          <w:szCs w:val="20"/>
          <w:lang w:val="de-AT"/>
        </w:rPr>
      </w:pPr>
      <w:r w:rsidRPr="00122C14">
        <w:rPr>
          <w:rFonts w:cs="Arial"/>
          <w:szCs w:val="20"/>
          <w:lang w:val="de-AT"/>
        </w:rPr>
        <w:t> </w:t>
      </w:r>
    </w:p>
    <w:p w14:paraId="722912AB" w14:textId="77777777" w:rsidR="00122C14" w:rsidRPr="00122C14" w:rsidRDefault="00122C14" w:rsidP="00122C14">
      <w:pPr>
        <w:spacing w:line="276" w:lineRule="auto"/>
        <w:rPr>
          <w:rFonts w:cs="Arial"/>
          <w:szCs w:val="20"/>
          <w:lang w:val="de-AT"/>
        </w:rPr>
      </w:pPr>
      <w:r w:rsidRPr="00122C14">
        <w:rPr>
          <w:rFonts w:cs="Arial"/>
          <w:b/>
          <w:bCs/>
          <w:szCs w:val="20"/>
          <w:lang w:val="de-AT"/>
        </w:rPr>
        <w:t>Cleveres Design und geringer Wartungsaufwand </w:t>
      </w:r>
      <w:r w:rsidRPr="00122C14">
        <w:rPr>
          <w:rFonts w:cs="Arial"/>
          <w:szCs w:val="20"/>
          <w:lang w:val="de-AT"/>
        </w:rPr>
        <w:br/>
        <w:t>Der schwenkbar gelagerte Zylinder ermöglicht einen rückseitigen Schneckenausbau, wodurch Schneckenwechsel erheblich erleichtert werden. Die Temperaturregelung des Zylinders erfolgt über keramische Heizungbänder und Luftkühlung – eine präzise, kostengünstige und wartungsarme Lösung. SML bietet vorkonfigurierte, einteilige Zylinderkonfigurationen in unterschiedlichen Längen und in Abhängigkeit der Anwendung mit Entgasungsöffnungen an. Für die Extruderschnecken stehen einteilige Lösungen oder Wellen mit Segmenten zur Verfügung. </w:t>
      </w:r>
    </w:p>
    <w:p w14:paraId="2CBE0D7A" w14:textId="77777777" w:rsidR="00122C14" w:rsidRPr="00122C14" w:rsidRDefault="00122C14" w:rsidP="00122C14">
      <w:pPr>
        <w:spacing w:line="276" w:lineRule="auto"/>
        <w:rPr>
          <w:rFonts w:cs="Arial"/>
          <w:szCs w:val="20"/>
          <w:lang w:val="de-AT"/>
        </w:rPr>
      </w:pPr>
      <w:r w:rsidRPr="00122C14">
        <w:rPr>
          <w:rFonts w:cs="Arial"/>
          <w:szCs w:val="20"/>
          <w:lang w:val="de-AT"/>
        </w:rPr>
        <w:t> </w:t>
      </w:r>
    </w:p>
    <w:p w14:paraId="1217D5C5" w14:textId="77777777" w:rsidR="00122C14" w:rsidRPr="00122C14" w:rsidRDefault="00122C14" w:rsidP="00122C14">
      <w:pPr>
        <w:spacing w:line="276" w:lineRule="auto"/>
        <w:rPr>
          <w:rFonts w:cs="Arial"/>
          <w:szCs w:val="20"/>
          <w:lang w:val="de-AT"/>
        </w:rPr>
      </w:pPr>
      <w:r w:rsidRPr="00122C14">
        <w:rPr>
          <w:rFonts w:cs="Arial"/>
          <w:b/>
          <w:bCs/>
          <w:szCs w:val="20"/>
          <w:lang w:val="de-AT"/>
        </w:rPr>
        <w:t>PET ohne Vortrocknung und Inline-Compoundierung </w:t>
      </w:r>
      <w:r w:rsidRPr="00122C14">
        <w:rPr>
          <w:rFonts w:cs="Arial"/>
          <w:szCs w:val="20"/>
          <w:lang w:val="de-AT"/>
        </w:rPr>
        <w:br/>
        <w:t>In Kombination mit einer Hochleistungs-Vakuumeinheit bietet SML eine vollständig im eigenen Haus entwickelte Extrusionslösung für die Verarbeitung von PET oder PLA ohne Vortrocknung an. Darüber hinaus ermöglicht der TSE die Verarbeitung hoher Mengen an Mahlgut oder Bottle Flakes sowie die Inline-Compounding.</w:t>
      </w:r>
    </w:p>
    <w:p w14:paraId="5ABE4783" w14:textId="77777777" w:rsidR="00122C14" w:rsidRPr="00122C14" w:rsidRDefault="00122C14" w:rsidP="00122C14">
      <w:pPr>
        <w:spacing w:line="276" w:lineRule="auto"/>
        <w:rPr>
          <w:rFonts w:cs="Arial"/>
          <w:szCs w:val="20"/>
          <w:lang w:val="de-AT"/>
        </w:rPr>
      </w:pPr>
    </w:p>
    <w:p w14:paraId="4978E0DC" w14:textId="77777777" w:rsidR="00DD5996" w:rsidRPr="00695F77" w:rsidRDefault="00DD5996" w:rsidP="002E6BBC">
      <w:pPr>
        <w:spacing w:line="360" w:lineRule="auto"/>
        <w:rPr>
          <w:rFonts w:cs="Arial"/>
        </w:rPr>
      </w:pPr>
    </w:p>
    <w:p w14:paraId="54A41CF1" w14:textId="77777777" w:rsidR="00DD5996" w:rsidRDefault="00DD5996" w:rsidP="002E6BBC">
      <w:pPr>
        <w:spacing w:line="360" w:lineRule="auto"/>
        <w:rPr>
          <w:lang w:val="de-AT"/>
        </w:rPr>
      </w:pPr>
    </w:p>
    <w:p w14:paraId="7EE3E24E" w14:textId="46AE0285" w:rsidR="002E6BBC" w:rsidRPr="00DD5996" w:rsidRDefault="00C11AED" w:rsidP="002E6BBC">
      <w:pPr>
        <w:spacing w:line="360" w:lineRule="auto"/>
        <w:rPr>
          <w:b/>
          <w:bCs/>
          <w:i/>
          <w:iCs/>
          <w:lang w:val="en-GB"/>
        </w:rPr>
      </w:pPr>
      <w:r w:rsidRPr="00DD5996">
        <w:rPr>
          <w:b/>
          <w:bCs/>
          <w:i/>
          <w:iCs/>
          <w:lang w:val="en-GB"/>
        </w:rPr>
        <w:lastRenderedPageBreak/>
        <w:t>Pictures / Bildmaterial:</w:t>
      </w:r>
    </w:p>
    <w:p w14:paraId="4A8DEA21" w14:textId="34C6D3B9" w:rsidR="00C11AED" w:rsidRDefault="009B4F1C" w:rsidP="002E6BBC">
      <w:pPr>
        <w:spacing w:line="360" w:lineRule="auto"/>
        <w:rPr>
          <w:lang w:val="en-GB"/>
        </w:rPr>
      </w:pPr>
      <w:r w:rsidRPr="009B4F1C">
        <w:rPr>
          <w:noProof/>
          <w:lang w:val="en-GB"/>
        </w:rPr>
        <w:drawing>
          <wp:inline distT="0" distB="0" distL="0" distR="0" wp14:anchorId="4AB51D33" wp14:editId="2C1C54F5">
            <wp:extent cx="2615194" cy="1909991"/>
            <wp:effectExtent l="0" t="0" r="0" b="0"/>
            <wp:docPr id="1625183415" name="Grafik 1" descr="Ein Bild, das Maschine, Maßstabsmodell, Bautechnik,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83415" name="Grafik 1" descr="Ein Bild, das Maschine, Maßstabsmodell, Bautechnik, Spielzeug enthält.&#10;&#10;KI-generierte Inhalte können fehlerhaft sein."/>
                    <pic:cNvPicPr/>
                  </pic:nvPicPr>
                  <pic:blipFill>
                    <a:blip r:embed="rId7"/>
                    <a:stretch>
                      <a:fillRect/>
                    </a:stretch>
                  </pic:blipFill>
                  <pic:spPr>
                    <a:xfrm>
                      <a:off x="0" y="0"/>
                      <a:ext cx="2643187" cy="1930436"/>
                    </a:xfrm>
                    <a:prstGeom prst="rect">
                      <a:avLst/>
                    </a:prstGeom>
                  </pic:spPr>
                </pic:pic>
              </a:graphicData>
            </a:graphic>
          </wp:inline>
        </w:drawing>
      </w:r>
    </w:p>
    <w:p w14:paraId="6DA4E8EF" w14:textId="6FBF8AD6" w:rsidR="005A119B" w:rsidRDefault="008D1144" w:rsidP="002E6BBC">
      <w:pPr>
        <w:spacing w:line="360" w:lineRule="auto"/>
        <w:rPr>
          <w:lang w:val="en-GB"/>
        </w:rPr>
      </w:pPr>
      <w:r>
        <w:rPr>
          <w:sz w:val="16"/>
          <w:szCs w:val="16"/>
          <w:lang w:val="en-GB"/>
        </w:rPr>
        <w:t>TSE twin-screw extruder.png</w:t>
      </w:r>
      <w:r w:rsidR="009D758F" w:rsidRPr="00DD5996">
        <w:rPr>
          <w:sz w:val="16"/>
          <w:szCs w:val="16"/>
          <w:lang w:val="en-GB"/>
        </w:rPr>
        <w:br/>
        <w:t xml:space="preserve">Photo credit: </w:t>
      </w:r>
      <w:r w:rsidR="00067A27">
        <w:rPr>
          <w:sz w:val="16"/>
          <w:szCs w:val="16"/>
          <w:lang w:val="en-GB"/>
        </w:rPr>
        <w:t>SML</w:t>
      </w:r>
    </w:p>
    <w:p w14:paraId="6C060356" w14:textId="77777777" w:rsidR="002E6BBC" w:rsidRPr="00A202B0" w:rsidRDefault="002E6BBC" w:rsidP="002E6BBC">
      <w:pPr>
        <w:spacing w:line="360" w:lineRule="auto"/>
        <w:rPr>
          <w:lang w:val="en-GB"/>
        </w:rPr>
      </w:pPr>
    </w:p>
    <w:p w14:paraId="3DBADE46" w14:textId="77777777" w:rsidR="002E6BBC" w:rsidRPr="00A202B0" w:rsidRDefault="002E6BBC" w:rsidP="002E6BBC">
      <w:pPr>
        <w:spacing w:line="360" w:lineRule="auto"/>
        <w:rPr>
          <w:lang w:val="en-GB"/>
        </w:rPr>
      </w:pPr>
    </w:p>
    <w:p w14:paraId="44EDE9CA" w14:textId="77777777" w:rsidR="002E6BBC" w:rsidRDefault="002E6BBC" w:rsidP="002E6BBC">
      <w:pPr>
        <w:spacing w:line="360" w:lineRule="auto"/>
        <w:rPr>
          <w:lang w:val="en-GB"/>
        </w:rPr>
      </w:pPr>
    </w:p>
    <w:p w14:paraId="56DEF28E" w14:textId="77777777" w:rsidR="00B85D8C" w:rsidRDefault="00B85D8C" w:rsidP="002E6BBC">
      <w:pPr>
        <w:spacing w:line="360" w:lineRule="auto"/>
        <w:rPr>
          <w:lang w:val="en-GB"/>
        </w:rPr>
      </w:pPr>
    </w:p>
    <w:p w14:paraId="631686A8" w14:textId="77777777" w:rsidR="00B85D8C" w:rsidRDefault="00B85D8C" w:rsidP="002E6BBC">
      <w:pPr>
        <w:spacing w:line="360" w:lineRule="auto"/>
        <w:rPr>
          <w:lang w:val="en-GB"/>
        </w:rPr>
      </w:pPr>
    </w:p>
    <w:p w14:paraId="0648AC20" w14:textId="77777777" w:rsidR="00B85D8C" w:rsidRDefault="00B85D8C" w:rsidP="002E6BBC">
      <w:pPr>
        <w:spacing w:line="360" w:lineRule="auto"/>
        <w:rPr>
          <w:lang w:val="en-GB"/>
        </w:rPr>
      </w:pPr>
    </w:p>
    <w:p w14:paraId="72CCAC10" w14:textId="77777777" w:rsidR="00B85D8C" w:rsidRPr="00A202B0" w:rsidRDefault="00B85D8C" w:rsidP="002E6BBC">
      <w:pPr>
        <w:spacing w:line="360" w:lineRule="auto"/>
        <w:rPr>
          <w:lang w:val="en-GB"/>
        </w:rPr>
      </w:pPr>
    </w:p>
    <w:p w14:paraId="463165EB" w14:textId="77777777" w:rsidR="002E6BBC" w:rsidRPr="00A202B0" w:rsidRDefault="002E6BBC" w:rsidP="002E6BBC">
      <w:pPr>
        <w:rPr>
          <w:lang w:val="en-GB"/>
        </w:rPr>
      </w:pPr>
    </w:p>
    <w:p w14:paraId="33A1927D" w14:textId="23F11674" w:rsidR="002E6BBC" w:rsidRPr="008D1144" w:rsidRDefault="00C11AED" w:rsidP="00DD5996">
      <w:pPr>
        <w:jc w:val="right"/>
        <w:rPr>
          <w:lang w:val="en-GB"/>
        </w:rPr>
      </w:pPr>
      <w:r w:rsidRPr="008D1144">
        <w:rPr>
          <w:lang w:val="en-GB"/>
        </w:rPr>
        <w:t>Redlham, 16.09.2025</w:t>
      </w:r>
      <w:r w:rsidR="002E6BBC" w:rsidRPr="008D1144">
        <w:rPr>
          <w:lang w:val="en-GB"/>
        </w:rPr>
        <w:tab/>
      </w:r>
      <w:r w:rsidR="002E6BBC" w:rsidRPr="008D1144">
        <w:rPr>
          <w:lang w:val="en-GB"/>
        </w:rPr>
        <w:tab/>
      </w:r>
    </w:p>
    <w:p w14:paraId="7BFFAC76" w14:textId="77777777" w:rsidR="00C11AED" w:rsidRPr="008D1144" w:rsidRDefault="00C11AED" w:rsidP="002E6BBC">
      <w:pPr>
        <w:rPr>
          <w:lang w:val="en-GB"/>
        </w:rPr>
      </w:pPr>
    </w:p>
    <w:p w14:paraId="587DA372" w14:textId="77777777" w:rsidR="002E6BBC" w:rsidRPr="008D1144" w:rsidRDefault="002E6BBC" w:rsidP="002E6BBC">
      <w:pPr>
        <w:rPr>
          <w:lang w:val="en-GB"/>
        </w:rPr>
      </w:pPr>
    </w:p>
    <w:p w14:paraId="1465A7BF" w14:textId="77777777" w:rsidR="00C11AED" w:rsidRDefault="002E6BBC" w:rsidP="002E6BBC">
      <w:r w:rsidRPr="004245EA">
        <w:rPr>
          <w:b/>
        </w:rPr>
        <w:t>SML Maschinengesellschaft mbH</w:t>
      </w:r>
    </w:p>
    <w:p w14:paraId="44D9A6F7" w14:textId="16468122" w:rsidR="00C11AED" w:rsidRDefault="00C11AED" w:rsidP="002E6BBC">
      <w:r>
        <w:t>Marketing Communication</w:t>
      </w:r>
    </w:p>
    <w:p w14:paraId="0A459E26" w14:textId="7182E009" w:rsidR="002E6BBC" w:rsidRPr="00C11AED" w:rsidRDefault="002E6BBC" w:rsidP="002E6BBC">
      <w:pPr>
        <w:rPr>
          <w:lang w:val="de-AT"/>
        </w:rPr>
      </w:pPr>
      <w:r w:rsidRPr="004245EA">
        <w:t xml:space="preserve">Bettina Kreuzer </w:t>
      </w:r>
    </w:p>
    <w:p w14:paraId="2BD0D15A" w14:textId="298514FC" w:rsidR="002E6BBC" w:rsidRPr="008D1144" w:rsidRDefault="004245EA" w:rsidP="002E6BBC">
      <w:pPr>
        <w:rPr>
          <w:lang w:val="en-GB"/>
        </w:rPr>
      </w:pPr>
      <w:r w:rsidRPr="008D1144">
        <w:rPr>
          <w:lang w:val="en-GB"/>
        </w:rPr>
        <w:t xml:space="preserve">Phone: </w:t>
      </w:r>
      <w:r w:rsidR="002E6BBC" w:rsidRPr="008D1144">
        <w:rPr>
          <w:lang w:val="en-GB"/>
        </w:rPr>
        <w:t>+43 76</w:t>
      </w:r>
      <w:r w:rsidRPr="008D1144">
        <w:rPr>
          <w:lang w:val="en-GB"/>
        </w:rPr>
        <w:t xml:space="preserve">73 90999 </w:t>
      </w:r>
      <w:r w:rsidR="00C11AED" w:rsidRPr="008D1144">
        <w:rPr>
          <w:lang w:val="en-GB"/>
        </w:rPr>
        <w:t>356</w:t>
      </w:r>
    </w:p>
    <w:p w14:paraId="04FC305B" w14:textId="77777777" w:rsidR="002E6BBC" w:rsidRPr="004245EA" w:rsidRDefault="004245EA" w:rsidP="002E6BBC">
      <w:pPr>
        <w:rPr>
          <w:lang w:val="en-GB"/>
        </w:rPr>
      </w:pPr>
      <w:r w:rsidRPr="004245EA">
        <w:rPr>
          <w:lang w:val="en-GB"/>
        </w:rPr>
        <w:t>E</w:t>
      </w:r>
      <w:r w:rsidR="002E6BBC" w:rsidRPr="004245EA">
        <w:rPr>
          <w:lang w:val="en-GB"/>
        </w:rPr>
        <w:t xml:space="preserve">-mail: </w:t>
      </w:r>
      <w:r w:rsidRPr="004245EA">
        <w:rPr>
          <w:lang w:val="en-GB"/>
        </w:rPr>
        <w:tab/>
      </w:r>
      <w:hyperlink r:id="rId8" w:history="1">
        <w:r w:rsidR="002E6BBC" w:rsidRPr="004245EA">
          <w:rPr>
            <w:rStyle w:val="Hyperlink"/>
            <w:lang w:val="en-GB"/>
          </w:rPr>
          <w:t>krb@sml.at</w:t>
        </w:r>
      </w:hyperlink>
    </w:p>
    <w:p w14:paraId="59D7D18C" w14:textId="77777777" w:rsidR="002E6BBC" w:rsidRPr="004245EA" w:rsidRDefault="002E6BBC" w:rsidP="002E6BBC">
      <w:pPr>
        <w:rPr>
          <w:lang w:val="en-GB"/>
        </w:rPr>
      </w:pPr>
      <w:r w:rsidRPr="004245EA">
        <w:rPr>
          <w:lang w:val="en-GB"/>
        </w:rPr>
        <w:t>www.sml.at</w:t>
      </w:r>
    </w:p>
    <w:p w14:paraId="478ED46E" w14:textId="77777777" w:rsidR="002E6BBC" w:rsidRPr="004245EA" w:rsidRDefault="002E6BBC">
      <w:pPr>
        <w:rPr>
          <w:sz w:val="22"/>
          <w:lang w:val="en-GB"/>
        </w:rPr>
      </w:pPr>
    </w:p>
    <w:sectPr w:rsidR="002E6BBC" w:rsidRPr="004245EA" w:rsidSect="00D20537">
      <w:headerReference w:type="default" r:id="rId9"/>
      <w:footerReference w:type="default" r:id="rId10"/>
      <w:pgSz w:w="11906" w:h="16838" w:code="9"/>
      <w:pgMar w:top="2127" w:right="737" w:bottom="737" w:left="1134" w:header="630"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21FE0" w14:textId="77777777" w:rsidR="008623AE" w:rsidRDefault="008623AE">
      <w:r>
        <w:separator/>
      </w:r>
    </w:p>
  </w:endnote>
  <w:endnote w:type="continuationSeparator" w:id="0">
    <w:p w14:paraId="0B124AB7" w14:textId="77777777" w:rsidR="008623AE" w:rsidRDefault="008623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2FA9A" w14:textId="77777777" w:rsidR="0092151F" w:rsidRPr="00F91A12" w:rsidRDefault="006C0BCA" w:rsidP="001E7D70">
    <w:pPr>
      <w:pStyle w:val="Fuzeile"/>
      <w:pBdr>
        <w:top w:val="single" w:sz="4" w:space="1" w:color="808080" w:themeColor="background1" w:themeShade="80"/>
      </w:pBdr>
      <w:tabs>
        <w:tab w:val="clear" w:pos="4536"/>
        <w:tab w:val="center" w:pos="4819"/>
      </w:tabs>
      <w:rPr>
        <w:snapToGrid w:val="0"/>
        <w:sz w:val="16"/>
        <w:szCs w:val="16"/>
      </w:rPr>
    </w:pPr>
    <w:r w:rsidRPr="00F91A12">
      <w:rPr>
        <w:snapToGrid w:val="0"/>
        <w:sz w:val="16"/>
        <w:szCs w:val="16"/>
        <w:lang w:val="en-GB"/>
      </w:rPr>
      <w:fldChar w:fldCharType="begin"/>
    </w:r>
    <w:r w:rsidRPr="00F91A12">
      <w:rPr>
        <w:snapToGrid w:val="0"/>
        <w:sz w:val="16"/>
        <w:szCs w:val="16"/>
      </w:rPr>
      <w:instrText xml:space="preserve"> FILENAME \p </w:instrText>
    </w:r>
    <w:r w:rsidRPr="00F91A12">
      <w:rPr>
        <w:snapToGrid w:val="0"/>
        <w:sz w:val="16"/>
        <w:szCs w:val="16"/>
        <w:lang w:val="en-GB"/>
      </w:rPr>
      <w:fldChar w:fldCharType="separate"/>
    </w:r>
    <w:r w:rsidR="00C11AED">
      <w:rPr>
        <w:noProof/>
        <w:snapToGrid w:val="0"/>
        <w:sz w:val="16"/>
        <w:szCs w:val="16"/>
      </w:rPr>
      <w:t>Dokument1</w:t>
    </w:r>
    <w:r w:rsidRPr="00F91A12">
      <w:rPr>
        <w:snapToGrid w:val="0"/>
        <w:sz w:val="16"/>
        <w:szCs w:val="16"/>
        <w:lang w:val="en-GB"/>
      </w:rPr>
      <w:fldChar w:fldCharType="end"/>
    </w:r>
    <w:r w:rsidRPr="00F91A12">
      <w:rPr>
        <w:snapToGrid w:val="0"/>
        <w:sz w:val="16"/>
        <w:szCs w:val="16"/>
      </w:rPr>
      <w:t xml:space="preserve"> </w:t>
    </w:r>
  </w:p>
  <w:p w14:paraId="68549320" w14:textId="16457E0A" w:rsidR="006C0BCA" w:rsidRPr="00F91A12" w:rsidRDefault="006C0BCA" w:rsidP="001E7D70">
    <w:pPr>
      <w:pStyle w:val="Fuzeile"/>
      <w:pBdr>
        <w:top w:val="single" w:sz="4" w:space="1" w:color="808080" w:themeColor="background1" w:themeShade="80"/>
      </w:pBdr>
      <w:tabs>
        <w:tab w:val="clear" w:pos="4536"/>
        <w:tab w:val="center" w:pos="4819"/>
      </w:tabs>
      <w:rPr>
        <w:snapToGrid w:val="0"/>
        <w:sz w:val="16"/>
        <w:szCs w:val="16"/>
      </w:rPr>
    </w:pPr>
    <w:r w:rsidRPr="00F91A12">
      <w:rPr>
        <w:snapToGrid w:val="0"/>
        <w:sz w:val="16"/>
        <w:szCs w:val="16"/>
      </w:rPr>
      <w:t xml:space="preserve">Datum / Date: </w:t>
    </w:r>
    <w:r w:rsidRPr="00F91A12">
      <w:rPr>
        <w:snapToGrid w:val="0"/>
        <w:sz w:val="16"/>
        <w:szCs w:val="16"/>
        <w:lang w:val="en-GB"/>
      </w:rPr>
      <w:fldChar w:fldCharType="begin"/>
    </w:r>
    <w:r w:rsidRPr="00F91A12">
      <w:rPr>
        <w:snapToGrid w:val="0"/>
        <w:sz w:val="16"/>
        <w:szCs w:val="16"/>
        <w:lang w:val="en-GB"/>
      </w:rPr>
      <w:instrText xml:space="preserve"> DATE \@ "dd.MM.yy" </w:instrText>
    </w:r>
    <w:r w:rsidRPr="00F91A12">
      <w:rPr>
        <w:snapToGrid w:val="0"/>
        <w:sz w:val="16"/>
        <w:szCs w:val="16"/>
        <w:lang w:val="en-GB"/>
      </w:rPr>
      <w:fldChar w:fldCharType="separate"/>
    </w:r>
    <w:r w:rsidR="008D1144">
      <w:rPr>
        <w:noProof/>
        <w:snapToGrid w:val="0"/>
        <w:sz w:val="16"/>
        <w:szCs w:val="16"/>
        <w:lang w:val="en-GB"/>
      </w:rPr>
      <w:t>16.09.25</w:t>
    </w:r>
    <w:r w:rsidRPr="00F91A12">
      <w:rPr>
        <w:snapToGrid w:val="0"/>
        <w:sz w:val="16"/>
        <w:szCs w:val="16"/>
        <w:lang w:val="en-GB"/>
      </w:rPr>
      <w:fldChar w:fldCharType="end"/>
    </w:r>
    <w:r w:rsidR="00F91A12" w:rsidRPr="00F91A12">
      <w:rPr>
        <w:snapToGrid w:val="0"/>
        <w:sz w:val="16"/>
        <w:szCs w:val="16"/>
      </w:rPr>
      <w:ptab w:relativeTo="margin" w:alignment="center" w:leader="none"/>
    </w:r>
    <w:r w:rsidR="00F91A12" w:rsidRPr="00F91A12">
      <w:rPr>
        <w:snapToGrid w:val="0"/>
        <w:sz w:val="16"/>
        <w:szCs w:val="16"/>
      </w:rPr>
      <w:ptab w:relativeTo="margin" w:alignment="right" w:leader="none"/>
    </w:r>
    <w:r w:rsidR="00704F01">
      <w:rPr>
        <w:snapToGrid w:val="0"/>
        <w:sz w:val="16"/>
        <w:szCs w:val="16"/>
      </w:rPr>
      <w:t>Seite</w:t>
    </w:r>
    <w:r w:rsidR="00F91A12" w:rsidRPr="00F91A12">
      <w:rPr>
        <w:snapToGrid w:val="0"/>
        <w:sz w:val="16"/>
        <w:szCs w:val="16"/>
      </w:rPr>
      <w:t xml:space="preserve"> </w:t>
    </w:r>
    <w:r w:rsidR="00F91A12" w:rsidRPr="00F91A12">
      <w:rPr>
        <w:snapToGrid w:val="0"/>
        <w:sz w:val="16"/>
        <w:szCs w:val="16"/>
      </w:rPr>
      <w:fldChar w:fldCharType="begin"/>
    </w:r>
    <w:r w:rsidR="00F91A12" w:rsidRPr="00F91A12">
      <w:rPr>
        <w:snapToGrid w:val="0"/>
        <w:sz w:val="16"/>
        <w:szCs w:val="16"/>
      </w:rPr>
      <w:instrText xml:space="preserve"> PAGE </w:instrText>
    </w:r>
    <w:r w:rsidR="00F91A12" w:rsidRPr="00F91A12">
      <w:rPr>
        <w:snapToGrid w:val="0"/>
        <w:sz w:val="16"/>
        <w:szCs w:val="16"/>
      </w:rPr>
      <w:fldChar w:fldCharType="separate"/>
    </w:r>
    <w:r w:rsidR="006C388C">
      <w:rPr>
        <w:noProof/>
        <w:snapToGrid w:val="0"/>
        <w:sz w:val="16"/>
        <w:szCs w:val="16"/>
      </w:rPr>
      <w:t>1</w:t>
    </w:r>
    <w:r w:rsidR="00F91A12" w:rsidRPr="00F91A12">
      <w:rPr>
        <w:snapToGrid w:val="0"/>
        <w:sz w:val="16"/>
        <w:szCs w:val="16"/>
      </w:rPr>
      <w:fldChar w:fldCharType="end"/>
    </w:r>
    <w:r w:rsidR="00F91A12" w:rsidRPr="00F91A12">
      <w:rPr>
        <w:snapToGrid w:val="0"/>
        <w:sz w:val="16"/>
        <w:szCs w:val="16"/>
      </w:rPr>
      <w:t xml:space="preserve"> von </w:t>
    </w:r>
    <w:r w:rsidR="00F91A12" w:rsidRPr="00F91A12">
      <w:rPr>
        <w:snapToGrid w:val="0"/>
        <w:sz w:val="16"/>
        <w:szCs w:val="16"/>
      </w:rPr>
      <w:fldChar w:fldCharType="begin"/>
    </w:r>
    <w:r w:rsidR="00F91A12" w:rsidRPr="00F91A12">
      <w:rPr>
        <w:snapToGrid w:val="0"/>
        <w:sz w:val="16"/>
        <w:szCs w:val="16"/>
      </w:rPr>
      <w:instrText xml:space="preserve"> NUMPAGES </w:instrText>
    </w:r>
    <w:r w:rsidR="00F91A12" w:rsidRPr="00F91A12">
      <w:rPr>
        <w:snapToGrid w:val="0"/>
        <w:sz w:val="16"/>
        <w:szCs w:val="16"/>
      </w:rPr>
      <w:fldChar w:fldCharType="separate"/>
    </w:r>
    <w:r w:rsidR="006C388C">
      <w:rPr>
        <w:noProof/>
        <w:snapToGrid w:val="0"/>
        <w:sz w:val="16"/>
        <w:szCs w:val="16"/>
      </w:rPr>
      <w:t>1</w:t>
    </w:r>
    <w:r w:rsidR="00F91A12" w:rsidRPr="00F91A12">
      <w:rPr>
        <w:snapToGrid w:val="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A83C6" w14:textId="77777777" w:rsidR="008623AE" w:rsidRDefault="008623AE">
      <w:r>
        <w:separator/>
      </w:r>
    </w:p>
  </w:footnote>
  <w:footnote w:type="continuationSeparator" w:id="0">
    <w:p w14:paraId="355C0CF4" w14:textId="77777777" w:rsidR="008623AE" w:rsidRDefault="008623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07" w:type="dxa"/>
      <w:tblInd w:w="-72" w:type="dxa"/>
      <w:tblBorders>
        <w:bottom w:val="single" w:sz="12" w:space="0" w:color="808080" w:themeColor="background1" w:themeShade="80"/>
      </w:tblBorders>
      <w:tblLayout w:type="fixed"/>
      <w:tblCellMar>
        <w:left w:w="70" w:type="dxa"/>
        <w:bottom w:w="113" w:type="dxa"/>
        <w:right w:w="70" w:type="dxa"/>
      </w:tblCellMar>
      <w:tblLook w:val="0000" w:firstRow="0" w:lastRow="0" w:firstColumn="0" w:lastColumn="0" w:noHBand="0" w:noVBand="0"/>
    </w:tblPr>
    <w:tblGrid>
      <w:gridCol w:w="7513"/>
      <w:gridCol w:w="2694"/>
    </w:tblGrid>
    <w:tr w:rsidR="00124E4C" w14:paraId="5CE18A2C" w14:textId="77777777" w:rsidTr="00FE6A9F">
      <w:trPr>
        <w:trHeight w:val="61"/>
      </w:trPr>
      <w:tc>
        <w:tcPr>
          <w:tcW w:w="7513" w:type="dxa"/>
          <w:vAlign w:val="bottom"/>
        </w:tcPr>
        <w:p w14:paraId="777A91C9" w14:textId="60884A58" w:rsidR="00C11AED" w:rsidRPr="00C11AED" w:rsidRDefault="00124E4C" w:rsidP="00C11AED">
          <w:pPr>
            <w:pStyle w:val="Kopfzeile"/>
            <w:tabs>
              <w:tab w:val="left" w:pos="709"/>
            </w:tabs>
            <w:spacing w:before="300"/>
            <w:rPr>
              <w:sz w:val="40"/>
              <w:szCs w:val="40"/>
              <w:lang w:val="de-AT"/>
            </w:rPr>
          </w:pPr>
          <w:r w:rsidRPr="00C11AED">
            <w:rPr>
              <w:sz w:val="40"/>
              <w:szCs w:val="40"/>
              <w:lang w:val="en-GB"/>
            </w:rPr>
            <w:t>PRESS</w:t>
          </w:r>
          <w:r w:rsidR="00C11AED" w:rsidRPr="00C11AED">
            <w:rPr>
              <w:sz w:val="40"/>
              <w:szCs w:val="40"/>
              <w:lang w:val="en-GB"/>
            </w:rPr>
            <w:t xml:space="preserve"> RELEASE</w:t>
          </w:r>
          <w:r w:rsidR="00C11AED" w:rsidRPr="00C11AED">
            <w:rPr>
              <w:sz w:val="40"/>
              <w:szCs w:val="40"/>
              <w:lang w:val="en-GB"/>
            </w:rPr>
            <w:br/>
          </w:r>
          <w:r w:rsidR="00C11AED" w:rsidRPr="00C11AED">
            <w:rPr>
              <w:szCs w:val="20"/>
              <w:lang w:val="en-GB"/>
            </w:rPr>
            <w:t>This press release contains an English and a German version.</w:t>
          </w:r>
          <w:r w:rsidR="00C11AED" w:rsidRPr="00C11AED">
            <w:rPr>
              <w:szCs w:val="20"/>
              <w:lang w:val="en-GB"/>
            </w:rPr>
            <w:br/>
            <w:t>Diese Pressemitteilung enthält eine englische und deutsche Fassung.</w:t>
          </w:r>
        </w:p>
      </w:tc>
      <w:tc>
        <w:tcPr>
          <w:tcW w:w="2694" w:type="dxa"/>
          <w:vAlign w:val="bottom"/>
        </w:tcPr>
        <w:p w14:paraId="3437D48A" w14:textId="77777777" w:rsidR="00124E4C" w:rsidRPr="00CD6A32" w:rsidRDefault="00124E4C" w:rsidP="00FE6A9F">
          <w:pPr>
            <w:pStyle w:val="Kopfzeile"/>
            <w:spacing w:before="120"/>
            <w:jc w:val="right"/>
            <w:rPr>
              <w:color w:val="808080"/>
            </w:rPr>
          </w:pPr>
          <w:r>
            <w:rPr>
              <w:noProof/>
              <w:color w:val="808080"/>
              <w:lang w:eastAsia="de-AT"/>
            </w:rPr>
            <w:drawing>
              <wp:inline distT="0" distB="0" distL="0" distR="0" wp14:anchorId="66AA49AD" wp14:editId="2DD958E0">
                <wp:extent cx="1621155" cy="5238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L logo 300dpi_5cm_low.t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155" cy="523875"/>
                        </a:xfrm>
                        <a:prstGeom prst="rect">
                          <a:avLst/>
                        </a:prstGeom>
                      </pic:spPr>
                    </pic:pic>
                  </a:graphicData>
                </a:graphic>
              </wp:inline>
            </w:drawing>
          </w:r>
        </w:p>
      </w:tc>
    </w:tr>
  </w:tbl>
  <w:p w14:paraId="537EA43B" w14:textId="77777777" w:rsidR="0092151F" w:rsidRDefault="0092151F" w:rsidP="002917A0">
    <w:pPr>
      <w:pStyle w:val="interne-notizausfllen"/>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25C0"/>
    <w:multiLevelType w:val="multilevel"/>
    <w:tmpl w:val="62CC9C26"/>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num w:numId="1" w16cid:durableId="662707777">
    <w:abstractNumId w:val="0"/>
  </w:num>
  <w:num w:numId="2" w16cid:durableId="1688367010">
    <w:abstractNumId w:val="0"/>
  </w:num>
  <w:num w:numId="3" w16cid:durableId="1025521757">
    <w:abstractNumId w:val="0"/>
  </w:num>
  <w:num w:numId="4" w16cid:durableId="1143474159">
    <w:abstractNumId w:val="0"/>
  </w:num>
  <w:num w:numId="5" w16cid:durableId="772625163">
    <w:abstractNumId w:val="0"/>
  </w:num>
  <w:num w:numId="6" w16cid:durableId="1813983613">
    <w:abstractNumId w:val="0"/>
  </w:num>
  <w:num w:numId="7" w16cid:durableId="17407087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1AED"/>
    <w:rsid w:val="000242DB"/>
    <w:rsid w:val="00067A27"/>
    <w:rsid w:val="0007677F"/>
    <w:rsid w:val="000A78B8"/>
    <w:rsid w:val="00122C14"/>
    <w:rsid w:val="00124E4C"/>
    <w:rsid w:val="001C0EE6"/>
    <w:rsid w:val="001E7D70"/>
    <w:rsid w:val="0028349F"/>
    <w:rsid w:val="002917A0"/>
    <w:rsid w:val="002B7B3E"/>
    <w:rsid w:val="002E6BBC"/>
    <w:rsid w:val="002F7443"/>
    <w:rsid w:val="00322B43"/>
    <w:rsid w:val="003C02F6"/>
    <w:rsid w:val="00416675"/>
    <w:rsid w:val="004245EA"/>
    <w:rsid w:val="005A119B"/>
    <w:rsid w:val="005A66EE"/>
    <w:rsid w:val="00604BD0"/>
    <w:rsid w:val="0060608E"/>
    <w:rsid w:val="00634446"/>
    <w:rsid w:val="00695F77"/>
    <w:rsid w:val="006C0BCA"/>
    <w:rsid w:val="006C388C"/>
    <w:rsid w:val="007016AB"/>
    <w:rsid w:val="00704F01"/>
    <w:rsid w:val="00725D4E"/>
    <w:rsid w:val="00797BAA"/>
    <w:rsid w:val="008623AE"/>
    <w:rsid w:val="008D1144"/>
    <w:rsid w:val="0092151F"/>
    <w:rsid w:val="00983138"/>
    <w:rsid w:val="0098329C"/>
    <w:rsid w:val="009A4FAD"/>
    <w:rsid w:val="009A62C9"/>
    <w:rsid w:val="009B4F1C"/>
    <w:rsid w:val="009D758F"/>
    <w:rsid w:val="00A17B79"/>
    <w:rsid w:val="00A202B0"/>
    <w:rsid w:val="00A55013"/>
    <w:rsid w:val="00A9538A"/>
    <w:rsid w:val="00AF1373"/>
    <w:rsid w:val="00B36B0E"/>
    <w:rsid w:val="00B51DF7"/>
    <w:rsid w:val="00B5501C"/>
    <w:rsid w:val="00B85D8C"/>
    <w:rsid w:val="00BA55FA"/>
    <w:rsid w:val="00BB54F4"/>
    <w:rsid w:val="00BC65FA"/>
    <w:rsid w:val="00C11AED"/>
    <w:rsid w:val="00C9026B"/>
    <w:rsid w:val="00CE2C43"/>
    <w:rsid w:val="00CE41D7"/>
    <w:rsid w:val="00D20537"/>
    <w:rsid w:val="00DD5996"/>
    <w:rsid w:val="00E04A8E"/>
    <w:rsid w:val="00E366BC"/>
    <w:rsid w:val="00E7137E"/>
    <w:rsid w:val="00E7273E"/>
    <w:rsid w:val="00EA72B0"/>
    <w:rsid w:val="00EB16CB"/>
    <w:rsid w:val="00F0071A"/>
    <w:rsid w:val="00F65E9F"/>
    <w:rsid w:val="00F91A12"/>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0AB6D1"/>
  <w15:docId w15:val="{BDBAB70E-AFA0-4A46-8490-77C10270A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797BAA"/>
    <w:pPr>
      <w:spacing w:after="60"/>
    </w:pPr>
    <w:rPr>
      <w:rFonts w:ascii="Arial" w:hAnsi="Arial"/>
      <w:szCs w:val="24"/>
      <w:lang w:val="de-DE" w:eastAsia="de-DE"/>
    </w:rPr>
  </w:style>
  <w:style w:type="paragraph" w:styleId="berschrift1">
    <w:name w:val="heading 1"/>
    <w:basedOn w:val="Standard"/>
    <w:next w:val="Standard"/>
    <w:link w:val="berschrift1Zchn"/>
    <w:qFormat/>
    <w:rsid w:val="00797BAA"/>
    <w:pPr>
      <w:keepNext/>
      <w:numPr>
        <w:numId w:val="7"/>
      </w:numPr>
      <w:spacing w:before="240"/>
      <w:outlineLvl w:val="0"/>
    </w:pPr>
    <w:rPr>
      <w:rFonts w:cs="Arial"/>
      <w:b/>
      <w:bCs/>
      <w:smallCaps/>
      <w:kern w:val="32"/>
      <w:sz w:val="32"/>
      <w:szCs w:val="32"/>
    </w:rPr>
  </w:style>
  <w:style w:type="paragraph" w:styleId="berschrift2">
    <w:name w:val="heading 2"/>
    <w:basedOn w:val="Standard"/>
    <w:next w:val="Standard"/>
    <w:link w:val="berschrift2Zchn"/>
    <w:qFormat/>
    <w:rsid w:val="00797BAA"/>
    <w:pPr>
      <w:keepNext/>
      <w:numPr>
        <w:ilvl w:val="1"/>
        <w:numId w:val="7"/>
      </w:numPr>
      <w:spacing w:before="240"/>
      <w:outlineLvl w:val="1"/>
    </w:pPr>
    <w:rPr>
      <w:rFonts w:cs="Arial"/>
      <w:b/>
      <w:bCs/>
      <w:iCs/>
      <w:sz w:val="28"/>
      <w:szCs w:val="28"/>
    </w:rPr>
  </w:style>
  <w:style w:type="paragraph" w:styleId="berschrift3">
    <w:name w:val="heading 3"/>
    <w:basedOn w:val="Standard"/>
    <w:next w:val="Standard"/>
    <w:link w:val="berschrift3Zchn"/>
    <w:qFormat/>
    <w:rsid w:val="00797BAA"/>
    <w:pPr>
      <w:keepNext/>
      <w:numPr>
        <w:ilvl w:val="2"/>
        <w:numId w:val="7"/>
      </w:numPr>
      <w:spacing w:before="240"/>
      <w:outlineLvl w:val="2"/>
    </w:pPr>
    <w:rPr>
      <w:rFonts w:cs="Arial"/>
      <w:b/>
      <w:bCs/>
      <w:sz w:val="24"/>
      <w:szCs w:val="26"/>
    </w:rPr>
  </w:style>
  <w:style w:type="paragraph" w:styleId="berschrift4">
    <w:name w:val="heading 4"/>
    <w:basedOn w:val="Standard"/>
    <w:next w:val="Standard"/>
    <w:link w:val="berschrift4Zchn"/>
    <w:qFormat/>
    <w:rsid w:val="00797BAA"/>
    <w:pPr>
      <w:keepNext/>
      <w:spacing w:before="120"/>
      <w:outlineLvl w:val="3"/>
    </w:pPr>
    <w:rPr>
      <w:b/>
      <w:bCs/>
      <w:sz w:val="22"/>
      <w:szCs w:val="28"/>
    </w:rPr>
  </w:style>
  <w:style w:type="paragraph" w:styleId="berschrift5">
    <w:name w:val="heading 5"/>
    <w:basedOn w:val="Standard"/>
    <w:next w:val="Standard"/>
    <w:link w:val="berschrift5Zchn"/>
    <w:qFormat/>
    <w:rsid w:val="00797BAA"/>
    <w:pPr>
      <w:spacing w:before="60"/>
      <w:outlineLvl w:val="4"/>
    </w:pPr>
    <w:rPr>
      <w:b/>
      <w:bCs/>
      <w:i/>
      <w:iCs/>
      <w:szCs w:val="26"/>
    </w:rPr>
  </w:style>
  <w:style w:type="paragraph" w:styleId="berschrift6">
    <w:name w:val="heading 6"/>
    <w:basedOn w:val="Standard"/>
    <w:next w:val="Standard"/>
    <w:link w:val="berschrift6Zchn"/>
    <w:rsid w:val="00797BAA"/>
    <w:pPr>
      <w:numPr>
        <w:ilvl w:val="5"/>
        <w:numId w:val="7"/>
      </w:numPr>
      <w:spacing w:before="240"/>
      <w:outlineLvl w:val="5"/>
    </w:pPr>
    <w:rPr>
      <w:rFonts w:ascii="Times New Roman" w:hAnsi="Times New Roman"/>
      <w:b/>
      <w:bCs/>
      <w:sz w:val="22"/>
      <w:szCs w:val="22"/>
    </w:rPr>
  </w:style>
  <w:style w:type="paragraph" w:styleId="berschrift7">
    <w:name w:val="heading 7"/>
    <w:basedOn w:val="Standard"/>
    <w:next w:val="Standard"/>
    <w:link w:val="berschrift7Zchn"/>
    <w:rsid w:val="00797BAA"/>
    <w:pPr>
      <w:numPr>
        <w:ilvl w:val="6"/>
        <w:numId w:val="7"/>
      </w:numPr>
      <w:spacing w:before="240"/>
      <w:outlineLvl w:val="6"/>
    </w:pPr>
    <w:rPr>
      <w:rFonts w:ascii="Times New Roman" w:hAnsi="Times New Roman"/>
      <w:sz w:val="24"/>
    </w:rPr>
  </w:style>
  <w:style w:type="paragraph" w:styleId="berschrift8">
    <w:name w:val="heading 8"/>
    <w:basedOn w:val="Standard"/>
    <w:next w:val="Standard"/>
    <w:link w:val="berschrift8Zchn"/>
    <w:rsid w:val="00797BAA"/>
    <w:pPr>
      <w:numPr>
        <w:ilvl w:val="7"/>
        <w:numId w:val="7"/>
      </w:numPr>
      <w:spacing w:before="240"/>
      <w:outlineLvl w:val="7"/>
    </w:pPr>
    <w:rPr>
      <w:rFonts w:ascii="Times New Roman" w:hAnsi="Times New Roman"/>
      <w:i/>
      <w:iCs/>
      <w:sz w:val="24"/>
    </w:rPr>
  </w:style>
  <w:style w:type="paragraph" w:styleId="berschrift9">
    <w:name w:val="heading 9"/>
    <w:basedOn w:val="Standard"/>
    <w:next w:val="Standard"/>
    <w:link w:val="berschrift9Zchn"/>
    <w:rsid w:val="00797BAA"/>
    <w:pPr>
      <w:numPr>
        <w:ilvl w:val="8"/>
        <w:numId w:val="7"/>
      </w:numPr>
      <w:spacing w:before="240"/>
      <w:outlineLvl w:val="8"/>
    </w:pPr>
    <w:rPr>
      <w:rFonts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97BAA"/>
    <w:pPr>
      <w:tabs>
        <w:tab w:val="center" w:pos="4536"/>
        <w:tab w:val="right" w:pos="9072"/>
      </w:tabs>
    </w:pPr>
  </w:style>
  <w:style w:type="paragraph" w:styleId="Fuzeile">
    <w:name w:val="footer"/>
    <w:basedOn w:val="Standard"/>
    <w:link w:val="FuzeileZchn"/>
    <w:unhideWhenUsed/>
    <w:rsid w:val="00797BAA"/>
    <w:pPr>
      <w:tabs>
        <w:tab w:val="center" w:pos="4536"/>
        <w:tab w:val="right" w:pos="9072"/>
      </w:tabs>
    </w:pPr>
  </w:style>
  <w:style w:type="character" w:styleId="Hyperlink">
    <w:name w:val="Hyperlink"/>
    <w:basedOn w:val="Absatz-Standardschriftart"/>
    <w:uiPriority w:val="99"/>
    <w:unhideWhenUsed/>
    <w:rsid w:val="00797BAA"/>
    <w:rPr>
      <w:color w:val="0000FF" w:themeColor="hyperlink"/>
      <w:u w:val="single"/>
    </w:rPr>
  </w:style>
  <w:style w:type="paragraph" w:styleId="Textkrper">
    <w:name w:val="Body Text"/>
    <w:basedOn w:val="Standard"/>
    <w:pPr>
      <w:outlineLvl w:val="0"/>
    </w:pPr>
    <w:rPr>
      <w:b/>
      <w:bCs/>
    </w:rPr>
  </w:style>
  <w:style w:type="character" w:styleId="Seitenzahl">
    <w:name w:val="page number"/>
    <w:basedOn w:val="Absatz-Standardschriftart"/>
  </w:style>
  <w:style w:type="paragraph" w:styleId="Textkrper2">
    <w:name w:val="Body Text 2"/>
    <w:basedOn w:val="Standard"/>
    <w:pPr>
      <w:ind w:right="-14"/>
    </w:pPr>
    <w:rPr>
      <w:rFonts w:cs="Arial"/>
    </w:rPr>
  </w:style>
  <w:style w:type="paragraph" w:styleId="Sprechblasentext">
    <w:name w:val="Balloon Text"/>
    <w:basedOn w:val="Standard"/>
    <w:link w:val="SprechblasentextZchn"/>
    <w:uiPriority w:val="99"/>
    <w:semiHidden/>
    <w:unhideWhenUsed/>
    <w:rsid w:val="00797BAA"/>
    <w:rPr>
      <w:rFonts w:ascii="Tahoma" w:hAnsi="Tahoma" w:cs="Tahoma"/>
      <w:sz w:val="16"/>
      <w:szCs w:val="16"/>
    </w:rPr>
  </w:style>
  <w:style w:type="paragraph" w:customStyle="1" w:styleId="interne-notizausfllen">
    <w:name w:val="interne-notiz ausfüllen"/>
    <w:basedOn w:val="Kopfzeile"/>
    <w:pPr>
      <w:tabs>
        <w:tab w:val="clear" w:pos="4536"/>
        <w:tab w:val="clear" w:pos="9072"/>
      </w:tabs>
      <w:spacing w:before="40"/>
      <w:ind w:left="170"/>
    </w:pPr>
  </w:style>
  <w:style w:type="paragraph" w:customStyle="1" w:styleId="interne-notizbig">
    <w:name w:val="interne-notiz big"/>
    <w:basedOn w:val="interne-notizausfllen"/>
    <w:rPr>
      <w:sz w:val="28"/>
    </w:rPr>
  </w:style>
  <w:style w:type="character" w:customStyle="1" w:styleId="KopfzeileZchn">
    <w:name w:val="Kopfzeile Zchn"/>
    <w:basedOn w:val="Absatz-Standardschriftart"/>
    <w:link w:val="Kopfzeile"/>
    <w:uiPriority w:val="99"/>
    <w:rsid w:val="00797BAA"/>
    <w:rPr>
      <w:rFonts w:ascii="Arial" w:hAnsi="Arial"/>
      <w:szCs w:val="24"/>
      <w:lang w:val="de-DE" w:eastAsia="de-DE"/>
    </w:rPr>
  </w:style>
  <w:style w:type="paragraph" w:styleId="Beschriftung">
    <w:name w:val="caption"/>
    <w:basedOn w:val="Standard"/>
    <w:next w:val="Standard"/>
    <w:unhideWhenUsed/>
    <w:qFormat/>
    <w:rsid w:val="00797BAA"/>
    <w:rPr>
      <w:bCs/>
      <w:szCs w:val="20"/>
    </w:rPr>
  </w:style>
  <w:style w:type="character" w:styleId="Buchtitel">
    <w:name w:val="Book Title"/>
    <w:basedOn w:val="Absatz-Standardschriftart"/>
    <w:uiPriority w:val="33"/>
    <w:rsid w:val="00797BAA"/>
    <w:rPr>
      <w:b/>
      <w:bCs/>
      <w:smallCaps/>
      <w:spacing w:val="5"/>
    </w:rPr>
  </w:style>
  <w:style w:type="character" w:styleId="Fett">
    <w:name w:val="Strong"/>
    <w:rsid w:val="00797BAA"/>
    <w:rPr>
      <w:b/>
      <w:bCs/>
    </w:rPr>
  </w:style>
  <w:style w:type="paragraph" w:styleId="Funotentext">
    <w:name w:val="footnote text"/>
    <w:basedOn w:val="Standard"/>
    <w:link w:val="FunotentextZchn"/>
    <w:uiPriority w:val="99"/>
    <w:semiHidden/>
    <w:unhideWhenUsed/>
    <w:rsid w:val="00797BAA"/>
    <w:rPr>
      <w:sz w:val="16"/>
      <w:szCs w:val="20"/>
    </w:rPr>
  </w:style>
  <w:style w:type="character" w:customStyle="1" w:styleId="FunotentextZchn">
    <w:name w:val="Fußnotentext Zchn"/>
    <w:basedOn w:val="Absatz-Standardschriftart"/>
    <w:link w:val="Funotentext"/>
    <w:uiPriority w:val="99"/>
    <w:semiHidden/>
    <w:rsid w:val="00797BAA"/>
    <w:rPr>
      <w:rFonts w:ascii="Arial" w:hAnsi="Arial"/>
      <w:sz w:val="16"/>
      <w:lang w:val="de-DE" w:eastAsia="de-DE"/>
    </w:rPr>
  </w:style>
  <w:style w:type="character" w:customStyle="1" w:styleId="FuzeileZchn">
    <w:name w:val="Fußzeile Zchn"/>
    <w:basedOn w:val="Absatz-Standardschriftart"/>
    <w:link w:val="Fuzeile"/>
    <w:rsid w:val="00797BAA"/>
    <w:rPr>
      <w:rFonts w:ascii="Arial" w:hAnsi="Arial"/>
      <w:szCs w:val="24"/>
      <w:lang w:val="de-DE" w:eastAsia="de-DE"/>
    </w:rPr>
  </w:style>
  <w:style w:type="character" w:styleId="Hervorhebung">
    <w:name w:val="Emphasis"/>
    <w:rsid w:val="00797BAA"/>
    <w:rPr>
      <w:i/>
      <w:iCs/>
    </w:rPr>
  </w:style>
  <w:style w:type="character" w:customStyle="1" w:styleId="berschrift1Zchn">
    <w:name w:val="Überschrift 1 Zchn"/>
    <w:basedOn w:val="Absatz-Standardschriftart"/>
    <w:link w:val="berschrift1"/>
    <w:rsid w:val="00797BAA"/>
    <w:rPr>
      <w:rFonts w:ascii="Arial" w:hAnsi="Arial" w:cs="Arial"/>
      <w:b/>
      <w:bCs/>
      <w:smallCaps/>
      <w:kern w:val="32"/>
      <w:sz w:val="32"/>
      <w:szCs w:val="32"/>
      <w:lang w:val="de-DE" w:eastAsia="de-DE"/>
    </w:rPr>
  </w:style>
  <w:style w:type="paragraph" w:styleId="Inhaltsverzeichnisberschrift">
    <w:name w:val="TOC Heading"/>
    <w:basedOn w:val="berschrift1"/>
    <w:next w:val="Standard"/>
    <w:uiPriority w:val="39"/>
    <w:semiHidden/>
    <w:unhideWhenUsed/>
    <w:qFormat/>
    <w:rsid w:val="00797BAA"/>
    <w:pPr>
      <w:numPr>
        <w:numId w:val="0"/>
      </w:numPr>
      <w:outlineLvl w:val="9"/>
    </w:pPr>
    <w:rPr>
      <w:rFonts w:asciiTheme="majorHAnsi" w:eastAsiaTheme="majorEastAsia" w:hAnsiTheme="majorHAnsi" w:cstheme="majorBidi"/>
      <w:smallCaps w:val="0"/>
    </w:rPr>
  </w:style>
  <w:style w:type="character" w:styleId="IntensiveHervorhebung">
    <w:name w:val="Intense Emphasis"/>
    <w:uiPriority w:val="21"/>
    <w:rsid w:val="00797BAA"/>
    <w:rPr>
      <w:b/>
      <w:bCs/>
      <w:i/>
      <w:iCs/>
      <w:color w:val="4F81BD" w:themeColor="accent1"/>
    </w:rPr>
  </w:style>
  <w:style w:type="character" w:styleId="IntensiverVerweis">
    <w:name w:val="Intense Reference"/>
    <w:uiPriority w:val="32"/>
    <w:rsid w:val="00797BAA"/>
    <w:rPr>
      <w:b/>
      <w:bCs/>
      <w:smallCaps/>
      <w:color w:val="C0504D" w:themeColor="accent2"/>
      <w:spacing w:val="5"/>
      <w:u w:val="single"/>
    </w:rPr>
  </w:style>
  <w:style w:type="paragraph" w:styleId="IntensivesZitat">
    <w:name w:val="Intense Quote"/>
    <w:basedOn w:val="Standard"/>
    <w:next w:val="Standard"/>
    <w:link w:val="IntensivesZitatZchn"/>
    <w:uiPriority w:val="30"/>
    <w:rsid w:val="00797BAA"/>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797BAA"/>
    <w:rPr>
      <w:rFonts w:ascii="Arial" w:hAnsi="Arial"/>
      <w:b/>
      <w:bCs/>
      <w:i/>
      <w:iCs/>
      <w:color w:val="4F81BD" w:themeColor="accent1"/>
      <w:szCs w:val="24"/>
      <w:lang w:val="de-DE" w:eastAsia="de-DE"/>
    </w:rPr>
  </w:style>
  <w:style w:type="paragraph" w:styleId="KeinLeerraum">
    <w:name w:val="No Spacing"/>
    <w:basedOn w:val="Standard"/>
    <w:link w:val="KeinLeerraumZchn"/>
    <w:uiPriority w:val="1"/>
    <w:rsid w:val="00797BAA"/>
  </w:style>
  <w:style w:type="character" w:customStyle="1" w:styleId="KeinLeerraumZchn">
    <w:name w:val="Kein Leerraum Zchn"/>
    <w:basedOn w:val="Absatz-Standardschriftart"/>
    <w:link w:val="KeinLeerraum"/>
    <w:uiPriority w:val="1"/>
    <w:rsid w:val="00797BAA"/>
    <w:rPr>
      <w:rFonts w:ascii="Arial" w:hAnsi="Arial"/>
      <w:szCs w:val="24"/>
      <w:lang w:val="de-DE" w:eastAsia="de-DE"/>
    </w:rPr>
  </w:style>
  <w:style w:type="paragraph" w:styleId="Listenabsatz">
    <w:name w:val="List Paragraph"/>
    <w:basedOn w:val="Standard"/>
    <w:uiPriority w:val="34"/>
    <w:rsid w:val="00797BAA"/>
    <w:pPr>
      <w:ind w:left="708"/>
    </w:pPr>
  </w:style>
  <w:style w:type="paragraph" w:styleId="Titel">
    <w:name w:val="Title"/>
    <w:basedOn w:val="Standard"/>
    <w:next w:val="Standard"/>
    <w:link w:val="TitelZchn"/>
    <w:qFormat/>
    <w:rsid w:val="00797BAA"/>
    <w:pPr>
      <w:spacing w:before="240"/>
      <w:outlineLvl w:val="0"/>
    </w:pPr>
    <w:rPr>
      <w:rFonts w:cs="Arial"/>
      <w:b/>
      <w:bCs/>
      <w:caps/>
      <w:kern w:val="28"/>
      <w:sz w:val="36"/>
      <w:szCs w:val="32"/>
    </w:rPr>
  </w:style>
  <w:style w:type="character" w:customStyle="1" w:styleId="TitelZchn">
    <w:name w:val="Titel Zchn"/>
    <w:basedOn w:val="Absatz-Standardschriftart"/>
    <w:link w:val="Titel"/>
    <w:rsid w:val="00797BAA"/>
    <w:rPr>
      <w:rFonts w:ascii="Arial" w:hAnsi="Arial" w:cs="Arial"/>
      <w:b/>
      <w:bCs/>
      <w:caps/>
      <w:kern w:val="28"/>
      <w:sz w:val="36"/>
      <w:szCs w:val="32"/>
      <w:lang w:val="de-DE" w:eastAsia="de-DE"/>
    </w:rPr>
  </w:style>
  <w:style w:type="paragraph" w:customStyle="1" w:styleId="PersonalName">
    <w:name w:val="Personal Name"/>
    <w:basedOn w:val="Titel"/>
    <w:rsid w:val="00797BAA"/>
    <w:rPr>
      <w:b w:val="0"/>
      <w:caps w:val="0"/>
      <w:color w:val="000000"/>
      <w:szCs w:val="28"/>
    </w:rPr>
  </w:style>
  <w:style w:type="character" w:styleId="Platzhaltertext">
    <w:name w:val="Placeholder Text"/>
    <w:basedOn w:val="Absatz-Standardschriftart"/>
    <w:uiPriority w:val="99"/>
    <w:semiHidden/>
    <w:rsid w:val="00797BAA"/>
    <w:rPr>
      <w:color w:val="808080"/>
    </w:rPr>
  </w:style>
  <w:style w:type="character" w:styleId="SchwacheHervorhebung">
    <w:name w:val="Subtle Emphasis"/>
    <w:uiPriority w:val="19"/>
    <w:rsid w:val="00797BAA"/>
    <w:rPr>
      <w:i/>
      <w:iCs/>
      <w:color w:val="808080" w:themeColor="text1" w:themeTint="7F"/>
    </w:rPr>
  </w:style>
  <w:style w:type="character" w:styleId="SchwacherVerweis">
    <w:name w:val="Subtle Reference"/>
    <w:basedOn w:val="Absatz-Standardschriftart"/>
    <w:uiPriority w:val="31"/>
    <w:rsid w:val="00797BAA"/>
    <w:rPr>
      <w:smallCaps/>
      <w:color w:val="C0504D" w:themeColor="accent2"/>
      <w:u w:val="single"/>
    </w:rPr>
  </w:style>
  <w:style w:type="character" w:customStyle="1" w:styleId="SprechblasentextZchn">
    <w:name w:val="Sprechblasentext Zchn"/>
    <w:basedOn w:val="Absatz-Standardschriftart"/>
    <w:link w:val="Sprechblasentext"/>
    <w:uiPriority w:val="99"/>
    <w:semiHidden/>
    <w:rsid w:val="00797BAA"/>
    <w:rPr>
      <w:rFonts w:ascii="Tahoma" w:hAnsi="Tahoma" w:cs="Tahoma"/>
      <w:sz w:val="16"/>
      <w:szCs w:val="16"/>
      <w:lang w:val="de-DE" w:eastAsia="de-DE"/>
    </w:rPr>
  </w:style>
  <w:style w:type="table" w:styleId="Tabellenraster">
    <w:name w:val="Table Grid"/>
    <w:basedOn w:val="NormaleTabelle"/>
    <w:uiPriority w:val="59"/>
    <w:rsid w:val="00797BA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2Zchn">
    <w:name w:val="Überschrift 2 Zchn"/>
    <w:basedOn w:val="Absatz-Standardschriftart"/>
    <w:link w:val="berschrift2"/>
    <w:rsid w:val="00797BAA"/>
    <w:rPr>
      <w:rFonts w:ascii="Arial" w:hAnsi="Arial" w:cs="Arial"/>
      <w:b/>
      <w:bCs/>
      <w:iCs/>
      <w:sz w:val="28"/>
      <w:szCs w:val="28"/>
      <w:lang w:val="de-DE" w:eastAsia="de-DE"/>
    </w:rPr>
  </w:style>
  <w:style w:type="character" w:customStyle="1" w:styleId="berschrift3Zchn">
    <w:name w:val="Überschrift 3 Zchn"/>
    <w:basedOn w:val="Absatz-Standardschriftart"/>
    <w:link w:val="berschrift3"/>
    <w:rsid w:val="00797BAA"/>
    <w:rPr>
      <w:rFonts w:ascii="Arial" w:hAnsi="Arial" w:cs="Arial"/>
      <w:b/>
      <w:bCs/>
      <w:sz w:val="24"/>
      <w:szCs w:val="26"/>
      <w:lang w:val="de-DE" w:eastAsia="de-DE"/>
    </w:rPr>
  </w:style>
  <w:style w:type="character" w:customStyle="1" w:styleId="berschrift4Zchn">
    <w:name w:val="Überschrift 4 Zchn"/>
    <w:basedOn w:val="Absatz-Standardschriftart"/>
    <w:link w:val="berschrift4"/>
    <w:rsid w:val="00797BAA"/>
    <w:rPr>
      <w:rFonts w:ascii="Arial" w:hAnsi="Arial"/>
      <w:b/>
      <w:bCs/>
      <w:sz w:val="22"/>
      <w:szCs w:val="28"/>
      <w:lang w:val="de-DE" w:eastAsia="de-DE"/>
    </w:rPr>
  </w:style>
  <w:style w:type="character" w:customStyle="1" w:styleId="berschrift5Zchn">
    <w:name w:val="Überschrift 5 Zchn"/>
    <w:basedOn w:val="Absatz-Standardschriftart"/>
    <w:link w:val="berschrift5"/>
    <w:rsid w:val="00797BAA"/>
    <w:rPr>
      <w:rFonts w:ascii="Arial" w:hAnsi="Arial"/>
      <w:b/>
      <w:bCs/>
      <w:i/>
      <w:iCs/>
      <w:szCs w:val="26"/>
      <w:lang w:val="de-DE" w:eastAsia="de-DE"/>
    </w:rPr>
  </w:style>
  <w:style w:type="character" w:customStyle="1" w:styleId="berschrift6Zchn">
    <w:name w:val="Überschrift 6 Zchn"/>
    <w:basedOn w:val="Absatz-Standardschriftart"/>
    <w:link w:val="berschrift6"/>
    <w:rsid w:val="00797BAA"/>
    <w:rPr>
      <w:b/>
      <w:bCs/>
      <w:sz w:val="22"/>
      <w:szCs w:val="22"/>
      <w:lang w:val="de-DE" w:eastAsia="de-DE"/>
    </w:rPr>
  </w:style>
  <w:style w:type="character" w:customStyle="1" w:styleId="berschrift7Zchn">
    <w:name w:val="Überschrift 7 Zchn"/>
    <w:basedOn w:val="Absatz-Standardschriftart"/>
    <w:link w:val="berschrift7"/>
    <w:rsid w:val="00797BAA"/>
    <w:rPr>
      <w:sz w:val="24"/>
      <w:szCs w:val="24"/>
      <w:lang w:val="de-DE" w:eastAsia="de-DE"/>
    </w:rPr>
  </w:style>
  <w:style w:type="character" w:customStyle="1" w:styleId="berschrift8Zchn">
    <w:name w:val="Überschrift 8 Zchn"/>
    <w:basedOn w:val="Absatz-Standardschriftart"/>
    <w:link w:val="berschrift8"/>
    <w:rsid w:val="00797BAA"/>
    <w:rPr>
      <w:i/>
      <w:iCs/>
      <w:sz w:val="24"/>
      <w:szCs w:val="24"/>
      <w:lang w:val="de-DE" w:eastAsia="de-DE"/>
    </w:rPr>
  </w:style>
  <w:style w:type="character" w:customStyle="1" w:styleId="berschrift9Zchn">
    <w:name w:val="Überschrift 9 Zchn"/>
    <w:basedOn w:val="Absatz-Standardschriftart"/>
    <w:link w:val="berschrift9"/>
    <w:rsid w:val="00797BAA"/>
    <w:rPr>
      <w:rFonts w:ascii="Arial" w:hAnsi="Arial" w:cs="Arial"/>
      <w:sz w:val="22"/>
      <w:szCs w:val="22"/>
      <w:lang w:val="de-DE" w:eastAsia="de-DE"/>
    </w:rPr>
  </w:style>
  <w:style w:type="paragraph" w:styleId="Untertitel">
    <w:name w:val="Subtitle"/>
    <w:basedOn w:val="Standard"/>
    <w:link w:val="UntertitelZchn"/>
    <w:rsid w:val="00797BAA"/>
    <w:pPr>
      <w:jc w:val="center"/>
      <w:outlineLvl w:val="1"/>
    </w:pPr>
    <w:rPr>
      <w:rFonts w:cs="Arial"/>
      <w:sz w:val="24"/>
    </w:rPr>
  </w:style>
  <w:style w:type="character" w:customStyle="1" w:styleId="UntertitelZchn">
    <w:name w:val="Untertitel Zchn"/>
    <w:basedOn w:val="Absatz-Standardschriftart"/>
    <w:link w:val="Untertitel"/>
    <w:rsid w:val="00797BAA"/>
    <w:rPr>
      <w:rFonts w:ascii="Arial" w:hAnsi="Arial" w:cs="Arial"/>
      <w:sz w:val="24"/>
      <w:szCs w:val="24"/>
      <w:lang w:val="de-DE" w:eastAsia="de-DE"/>
    </w:rPr>
  </w:style>
  <w:style w:type="paragraph" w:styleId="Verzeichnis1">
    <w:name w:val="toc 1"/>
    <w:basedOn w:val="Standard"/>
    <w:next w:val="Standard"/>
    <w:autoRedefine/>
    <w:uiPriority w:val="39"/>
    <w:unhideWhenUsed/>
    <w:rsid w:val="00797BAA"/>
    <w:pPr>
      <w:tabs>
        <w:tab w:val="left" w:pos="400"/>
        <w:tab w:val="right" w:leader="underscore" w:pos="9911"/>
      </w:tabs>
      <w:spacing w:before="240" w:after="120"/>
    </w:pPr>
    <w:rPr>
      <w:b/>
      <w:bCs/>
      <w:szCs w:val="20"/>
    </w:rPr>
  </w:style>
  <w:style w:type="paragraph" w:styleId="Verzeichnis2">
    <w:name w:val="toc 2"/>
    <w:basedOn w:val="Standard"/>
    <w:next w:val="Standard"/>
    <w:autoRedefine/>
    <w:uiPriority w:val="39"/>
    <w:unhideWhenUsed/>
    <w:rsid w:val="00797BAA"/>
    <w:pPr>
      <w:spacing w:before="120" w:after="0"/>
    </w:pPr>
    <w:rPr>
      <w:iCs/>
      <w:szCs w:val="20"/>
    </w:rPr>
  </w:style>
  <w:style w:type="paragraph" w:styleId="Verzeichnis3">
    <w:name w:val="toc 3"/>
    <w:basedOn w:val="Standard"/>
    <w:next w:val="Standard"/>
    <w:autoRedefine/>
    <w:uiPriority w:val="39"/>
    <w:unhideWhenUsed/>
    <w:rsid w:val="00797BAA"/>
    <w:pPr>
      <w:spacing w:after="0"/>
    </w:pPr>
    <w:rPr>
      <w:szCs w:val="20"/>
    </w:rPr>
  </w:style>
  <w:style w:type="paragraph" w:styleId="Verzeichnis4">
    <w:name w:val="toc 4"/>
    <w:basedOn w:val="Standard"/>
    <w:next w:val="Standard"/>
    <w:autoRedefine/>
    <w:uiPriority w:val="39"/>
    <w:unhideWhenUsed/>
    <w:rsid w:val="00797BAA"/>
    <w:pPr>
      <w:spacing w:after="0"/>
      <w:ind w:left="600"/>
    </w:pPr>
    <w:rPr>
      <w:rFonts w:asciiTheme="minorHAnsi" w:hAnsiTheme="minorHAnsi"/>
      <w:szCs w:val="20"/>
    </w:rPr>
  </w:style>
  <w:style w:type="paragraph" w:styleId="Verzeichnis5">
    <w:name w:val="toc 5"/>
    <w:basedOn w:val="Standard"/>
    <w:next w:val="Standard"/>
    <w:autoRedefine/>
    <w:uiPriority w:val="39"/>
    <w:unhideWhenUsed/>
    <w:rsid w:val="00797BAA"/>
    <w:pPr>
      <w:spacing w:after="0"/>
      <w:ind w:left="800"/>
    </w:pPr>
    <w:rPr>
      <w:rFonts w:asciiTheme="minorHAnsi" w:hAnsiTheme="minorHAnsi"/>
      <w:szCs w:val="20"/>
    </w:rPr>
  </w:style>
  <w:style w:type="paragraph" w:styleId="Verzeichnis6">
    <w:name w:val="toc 6"/>
    <w:basedOn w:val="Standard"/>
    <w:next w:val="Standard"/>
    <w:autoRedefine/>
    <w:uiPriority w:val="39"/>
    <w:unhideWhenUsed/>
    <w:rsid w:val="00797BAA"/>
    <w:pPr>
      <w:spacing w:after="0"/>
      <w:ind w:left="1000"/>
    </w:pPr>
    <w:rPr>
      <w:rFonts w:asciiTheme="minorHAnsi" w:hAnsiTheme="minorHAnsi"/>
      <w:szCs w:val="20"/>
    </w:rPr>
  </w:style>
  <w:style w:type="paragraph" w:styleId="Verzeichnis7">
    <w:name w:val="toc 7"/>
    <w:basedOn w:val="Standard"/>
    <w:next w:val="Standard"/>
    <w:autoRedefine/>
    <w:uiPriority w:val="39"/>
    <w:unhideWhenUsed/>
    <w:rsid w:val="00797BAA"/>
    <w:pPr>
      <w:spacing w:after="0"/>
      <w:ind w:left="1200"/>
    </w:pPr>
    <w:rPr>
      <w:rFonts w:asciiTheme="minorHAnsi" w:hAnsiTheme="minorHAnsi"/>
      <w:szCs w:val="20"/>
    </w:rPr>
  </w:style>
  <w:style w:type="paragraph" w:styleId="Verzeichnis8">
    <w:name w:val="toc 8"/>
    <w:basedOn w:val="Standard"/>
    <w:next w:val="Standard"/>
    <w:autoRedefine/>
    <w:uiPriority w:val="39"/>
    <w:unhideWhenUsed/>
    <w:rsid w:val="00797BAA"/>
    <w:pPr>
      <w:spacing w:after="0"/>
      <w:ind w:left="1400"/>
    </w:pPr>
    <w:rPr>
      <w:rFonts w:asciiTheme="minorHAnsi" w:hAnsiTheme="minorHAnsi"/>
      <w:szCs w:val="20"/>
    </w:rPr>
  </w:style>
  <w:style w:type="paragraph" w:styleId="Verzeichnis9">
    <w:name w:val="toc 9"/>
    <w:basedOn w:val="Standard"/>
    <w:next w:val="Standard"/>
    <w:autoRedefine/>
    <w:uiPriority w:val="39"/>
    <w:unhideWhenUsed/>
    <w:rsid w:val="00797BAA"/>
    <w:pPr>
      <w:spacing w:after="0"/>
      <w:ind w:left="1600"/>
    </w:pPr>
    <w:rPr>
      <w:rFonts w:asciiTheme="minorHAnsi" w:hAnsiTheme="minorHAnsi"/>
      <w:szCs w:val="20"/>
    </w:rPr>
  </w:style>
  <w:style w:type="paragraph" w:styleId="Zitat">
    <w:name w:val="Quote"/>
    <w:basedOn w:val="Standard"/>
    <w:next w:val="Standard"/>
    <w:link w:val="ZitatZchn"/>
    <w:uiPriority w:val="29"/>
    <w:rsid w:val="00797BAA"/>
    <w:rPr>
      <w:i/>
      <w:iCs/>
      <w:color w:val="000000" w:themeColor="text1"/>
    </w:rPr>
  </w:style>
  <w:style w:type="character" w:customStyle="1" w:styleId="ZitatZchn">
    <w:name w:val="Zitat Zchn"/>
    <w:basedOn w:val="Absatz-Standardschriftart"/>
    <w:link w:val="Zitat"/>
    <w:uiPriority w:val="29"/>
    <w:rsid w:val="00797BAA"/>
    <w:rPr>
      <w:rFonts w:ascii="Arial" w:hAnsi="Arial"/>
      <w:i/>
      <w:iCs/>
      <w:color w:val="000000" w:themeColor="text1"/>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krb@sml.a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tif"/></Relationships>
</file>

<file path=word/_rels/settings.xml.rels><?xml version="1.0" encoding="UTF-8" standalone="yes"?>
<Relationships xmlns="http://schemas.openxmlformats.org/package/2006/relationships"><Relationship Id="rId1" Type="http://schemas.openxmlformats.org/officeDocument/2006/relationships/attachedTemplate" Target="file:///Y:\VORLAGEN\Marketing\Pressemitteilung.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Pressemitteilung.dotx</Template>
  <TotalTime>0</TotalTime>
  <Pages>3</Pages>
  <Words>810</Words>
  <Characters>5108</Characters>
  <Application>Microsoft Office Word</Application>
  <DocSecurity>0</DocSecurity>
  <Lines>42</Lines>
  <Paragraphs>11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Seso</Company>
  <LinksUpToDate>false</LinksUpToDate>
  <CharactersWithSpaces>5907</CharactersWithSpaces>
  <SharedDoc>false</SharedDoc>
  <HLinks>
    <vt:vector size="6" baseType="variant">
      <vt:variant>
        <vt:i4>196644</vt:i4>
      </vt:variant>
      <vt:variant>
        <vt:i4>12</vt:i4>
      </vt:variant>
      <vt:variant>
        <vt:i4>0</vt:i4>
      </vt:variant>
      <vt:variant>
        <vt:i4>5</vt:i4>
      </vt:variant>
      <vt:variant>
        <vt:lpwstr>mailto:sml@sml.at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Kreuzer Bettina</dc:creator>
  <cp:lastModifiedBy>Kreuzer Bettina</cp:lastModifiedBy>
  <cp:revision>8</cp:revision>
  <cp:lastPrinted>2016-11-15T10:16:00Z</cp:lastPrinted>
  <dcterms:created xsi:type="dcterms:W3CDTF">2025-09-16T05:56:00Z</dcterms:created>
  <dcterms:modified xsi:type="dcterms:W3CDTF">2025-09-16T06:02:00Z</dcterms:modified>
</cp:coreProperties>
</file>